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263" w:rsidRDefault="005952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95263" w:rsidRPr="00595263" w:rsidRDefault="00595263" w:rsidP="00595263">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595263">
        <w:rPr>
          <w:rFonts w:ascii="Times New Roman CYR" w:hAnsi="Times New Roman CYR" w:cs="Times New Roman CYR"/>
          <w:b/>
          <w:sz w:val="28"/>
          <w:szCs w:val="28"/>
        </w:rPr>
        <w:t>Совершенствование механизма управления основными средствами на предприятии</w:t>
      </w:r>
    </w:p>
    <w:p w:rsidR="00595263" w:rsidRPr="00595263" w:rsidRDefault="00595263" w:rsidP="00595263">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595263">
        <w:rPr>
          <w:rFonts w:ascii="Times New Roman CYR" w:hAnsi="Times New Roman CYR" w:cs="Times New Roman CYR"/>
          <w:b/>
          <w:sz w:val="28"/>
          <w:szCs w:val="28"/>
        </w:rPr>
        <w:t>2011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социально-экономической нестабильности и изменчивости рыночной инфраструктуры важное место в текущей повседневной работе финансового менеджера занимает управление основными средствами, т.к. именно здесь кроются основные причины успехов и неудач всех производственно-коммерческих операций фирмы. В конечном итоге, рациональное использование основных средств в условиях их хронической изношенности является одним из приоритетных направлений деятельности предприятия в настоящее время. Совершенствование механизма управления основными средствами предприятия является одним из главных факторов повышения экономической эффективности производства на современном этапе развития национальной экономики.</w:t>
      </w:r>
    </w:p>
    <w:p w:rsidR="00F75CF0" w:rsidRPr="00F75CF0" w:rsidRDefault="00F75CF0" w:rsidP="00F75CF0">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F75CF0">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F75CF0" w:rsidRDefault="007E45BA" w:rsidP="00F75CF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F75CF0" w:rsidRPr="00F75CF0">
          <w:rPr>
            <w:rFonts w:ascii="Times New Roman CYR" w:eastAsia="Times New Roman" w:hAnsi="Times New Roman CYR" w:cs="Times New Roman CYR"/>
            <w:b/>
            <w:color w:val="FF0000"/>
            <w:sz w:val="28"/>
            <w:szCs w:val="28"/>
            <w:u w:val="single"/>
            <w:lang w:val="en-US"/>
          </w:rPr>
          <w:t>http</w:t>
        </w:r>
        <w:r w:rsidR="00F75CF0" w:rsidRPr="00F75CF0">
          <w:rPr>
            <w:rFonts w:ascii="Times New Roman CYR" w:eastAsia="Times New Roman" w:hAnsi="Times New Roman CYR" w:cs="Times New Roman CYR"/>
            <w:b/>
            <w:color w:val="FF0000"/>
            <w:sz w:val="28"/>
            <w:szCs w:val="28"/>
            <w:u w:val="single"/>
          </w:rPr>
          <w:t>://учебники.информ2000.рф/</w:t>
        </w:r>
        <w:r w:rsidR="00F75CF0" w:rsidRPr="00F75CF0">
          <w:rPr>
            <w:rFonts w:ascii="Times New Roman CYR" w:eastAsia="Times New Roman" w:hAnsi="Times New Roman CYR" w:cs="Times New Roman CYR"/>
            <w:b/>
            <w:color w:val="FF0000"/>
            <w:sz w:val="28"/>
            <w:szCs w:val="28"/>
            <w:u w:val="single"/>
            <w:lang w:val="en-US"/>
          </w:rPr>
          <w:t>diplom</w:t>
        </w:r>
        <w:r w:rsidR="00F75CF0" w:rsidRPr="00F75CF0">
          <w:rPr>
            <w:rFonts w:ascii="Times New Roman CYR" w:eastAsia="Times New Roman" w:hAnsi="Times New Roman CYR" w:cs="Times New Roman CYR"/>
            <w:b/>
            <w:color w:val="FF0000"/>
            <w:sz w:val="28"/>
            <w:szCs w:val="28"/>
            <w:u w:val="single"/>
          </w:rPr>
          <w:t>.</w:t>
        </w:r>
        <w:r w:rsidR="00F75CF0" w:rsidRPr="00F75CF0">
          <w:rPr>
            <w:rFonts w:ascii="Times New Roman CYR" w:eastAsia="Times New Roman" w:hAnsi="Times New Roman CYR" w:cs="Times New Roman CYR"/>
            <w:b/>
            <w:color w:val="FF0000"/>
            <w:sz w:val="28"/>
            <w:szCs w:val="28"/>
            <w:u w:val="single"/>
            <w:lang w:val="en-US"/>
          </w:rPr>
          <w:t>shtml</w:t>
        </w:r>
      </w:hyperlink>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элементом производственного потенциала любого предприятия являются основные средства. Основные средства, их состав и структура, техническое состояние, степень изношенности играют, существенное значение в организации эффективной производственно-хозяйственной деятельности производственного предприятия в условиях рыночной экономики. Однако для украинской экономики характерно неэффективное использование производственной мощности, особенно основных средств, что выражается не только в постоянном снижении уровня фондоотдачи, но и в техническом уровне используемых в экономике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Основные средства играют огромную роль в процессе труда, так как они в своей совокупности образуют производственно-техническую базу и определяют производственную мощь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является анализ эффективности использования основных средств поскольку их состояние предопределяет, предпосылки его финансового подъема и уровень конкурентно - способности отечественного производства.</w:t>
      </w:r>
    </w:p>
    <w:tbl>
      <w:tblPr>
        <w:tblStyle w:val="a4"/>
        <w:tblW w:w="0" w:type="auto"/>
        <w:jc w:val="center"/>
        <w:tblInd w:w="0" w:type="dxa"/>
        <w:tblLook w:val="04A0" w:firstRow="1" w:lastRow="0" w:firstColumn="1" w:lastColumn="0" w:noHBand="0" w:noVBand="1"/>
      </w:tblPr>
      <w:tblGrid>
        <w:gridCol w:w="8472"/>
      </w:tblGrid>
      <w:tr w:rsidR="00595263" w:rsidTr="00011209">
        <w:trPr>
          <w:jc w:val="center"/>
        </w:trPr>
        <w:tc>
          <w:tcPr>
            <w:tcW w:w="8472" w:type="dxa"/>
            <w:hideMark/>
          </w:tcPr>
          <w:p w:rsidR="00595263" w:rsidRDefault="007E45BA" w:rsidP="00011209">
            <w:pPr>
              <w:spacing w:line="360" w:lineRule="auto"/>
              <w:textAlignment w:val="baseline"/>
              <w:rPr>
                <w:rFonts w:ascii="Arial" w:hAnsi="Arial"/>
                <w:color w:val="444444"/>
                <w:sz w:val="21"/>
                <w:szCs w:val="21"/>
                <w:lang w:eastAsia="ru-RU"/>
              </w:rPr>
            </w:pPr>
            <w:hyperlink r:id="rId8" w:history="1">
              <w:r w:rsidR="00595263">
                <w:rPr>
                  <w:rStyle w:val="a3"/>
                  <w:sz w:val="21"/>
                  <w:szCs w:val="21"/>
                  <w:lang w:eastAsia="ru-RU"/>
                </w:rPr>
                <w:t>Вернуться в библиотеку по экономике и праву: учебники, дипломы, диссертации</w:t>
              </w:r>
            </w:hyperlink>
          </w:p>
          <w:p w:rsidR="00595263" w:rsidRDefault="007E45BA" w:rsidP="00011209">
            <w:pPr>
              <w:spacing w:line="360" w:lineRule="auto"/>
              <w:textAlignment w:val="baseline"/>
              <w:rPr>
                <w:rFonts w:ascii="Arial" w:hAnsi="Arial"/>
                <w:color w:val="444444"/>
                <w:sz w:val="21"/>
                <w:szCs w:val="21"/>
                <w:lang w:eastAsia="ru-RU"/>
              </w:rPr>
            </w:pPr>
            <w:hyperlink r:id="rId9" w:history="1">
              <w:r w:rsidR="00595263">
                <w:rPr>
                  <w:rStyle w:val="a3"/>
                  <w:sz w:val="21"/>
                  <w:szCs w:val="21"/>
                  <w:lang w:eastAsia="ru-RU"/>
                </w:rPr>
                <w:t>Рерайт текстов и уникализация 90 %</w:t>
              </w:r>
            </w:hyperlink>
          </w:p>
          <w:p w:rsidR="00595263" w:rsidRDefault="007E45BA" w:rsidP="00011209">
            <w:pPr>
              <w:spacing w:line="360" w:lineRule="auto"/>
              <w:textAlignment w:val="baseline"/>
              <w:rPr>
                <w:rFonts w:ascii="Arial" w:hAnsi="Arial"/>
                <w:color w:val="444444"/>
                <w:sz w:val="21"/>
                <w:szCs w:val="21"/>
                <w:lang w:eastAsia="ru-RU"/>
              </w:rPr>
            </w:pPr>
            <w:hyperlink r:id="rId10" w:history="1">
              <w:r w:rsidR="00595263">
                <w:rPr>
                  <w:rStyle w:val="a3"/>
                  <w:sz w:val="21"/>
                  <w:szCs w:val="21"/>
                  <w:lang w:eastAsia="ru-RU"/>
                </w:rPr>
                <w:t>Написание по заказу контрольных, дипломов, диссертаций. . .</w:t>
              </w:r>
            </w:hyperlink>
          </w:p>
        </w:tc>
      </w:tr>
    </w:tbl>
    <w:p w:rsidR="00595263" w:rsidRDefault="005952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Изучением и анализом основных средств занимались многие ученые и экономисты, а проблемой обновления основных средств, реализация, которой связана с совершенствованием механизма управления основными средствами уделялось недостаточно внимания. Изложенные обстоятельства определили актуальность и выбор темы дипломного исследования, так как в современной экономике данная проблема является одной из важнейших задач ближайшего периода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данной темы были использованы научные труды и теоретические разработки признанных отечественных и зарубежных экономистов - Л.А.Бернстайнa [7], М.И. Баканова [2], А.Д. Шеремета [35], Л.П. Мельника [19], В.В. Ковалева [14], И.Т. Балабанова [4], Н.Н. Селезнева [30], И.А. Бланка [8],О.А. Островской [20], Р.А. Фатхутдинова [31], Е.С. Стояновой [40], О.С. Назарова, [39], В.Г. Захарова [13], и других, а также материалы научных конференций и периодической печати.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дипломной работы является теоретическое обоснование, выработка научно-методических принципов и практических предложений, направленных на совершенствование механизма управления основными средствами на предприятии ЗАО «Механизация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поставленной целью в работе определены и решены следующие задачи: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выявить и рассмотреть экономическую сущность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исследовать теоретические аспекты совершенствование механизма управления основными средствами на предприятии;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обобщить и систематизировать показатели эффективности использования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состояние основных средств на предприятия ЗАО «Механизация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пути совершенствования механизма управления движения основными средствами;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обосновать экономическую эффективность реализации мероприятий по совершенствованию механизма управления основными средствами.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процессы управления основными средствами в сфере производственной деятельности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отношения которые возникают между участниками по поводу совершенствования механизма управления основными средствами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Методологической основой исследования дипломной работы послужили специальные методы финансово-экономического анализа: группировка, сравнительный анализ, экономико-математический метод, табличный и графический метод.</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Информационную базу исследования составляют данные бухгалтерской отчетности предприятия, внутризаводская нормативно техническая документация, информация из периодической печати, монографии и учебники отечественных и зарубежных специалистов в области финансового менеджмента, экономики, экономического анализа, а также </w:t>
      </w:r>
      <w:r>
        <w:rPr>
          <w:rFonts w:ascii="Times New Roman CYR" w:hAnsi="Times New Roman CYR" w:cs="Times New Roman CYR"/>
          <w:sz w:val="28"/>
          <w:szCs w:val="28"/>
        </w:rPr>
        <w:lastRenderedPageBreak/>
        <w:t>нормативно-правовая база и законы Украины.</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полученных результатов заключается в исследовании и последующем развитии теоретических принципов совершенствования механизма управления основными средствами предприятия. Разработана и предложена политика управления основными средствами предприятия ЗАО «Механизация строительства», так же представлена схема механизма управления основными средствами для принятия управленческих решений на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дипломной работы соответствует поставленным задачам.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РАЗДЕЛ 1. ТЕОРЕТИЧЕСКИЕ ОСНОВЫ МЕХАНИЗМА УПРАВЛЕНИЯ ОСНОВНЫМИ СРЕДСТВАМИ НА ПРЕДПРИЯТИИ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основные средства стоимостный управление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производства работники предприятий с помощью средств труда воздействуют на предметы труда и превращают их в различные виды готовой продукции. Средства труда (машины, оборудование, здания, транспортные средства) совместно с предметами труда (сырьем, материалами, полуфабрикатами, топливом) образуют средства производства. Выраженные в стоимостной форме средства производства являются производственными фондами предприятия. В зависимости от их функционирования в процессе производства, способа перенесения их стоимости на готовую продукцию и характера воспроизводства различают основные и оборотные средства. Основные средства, являясь категорией макроэкономики, представляют собой необходимое условие производства, так как составляют основу материально-технической базы. При эффективном использовании основных средств, предприятия могут достигнуть высоких показателей своей финансово-хозяйственной деятельности [28, С. 450].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определению Коробейникова А.О. на уровне предприятия основные средства (ОС) - это средства, многократно использующиеся в процессе производства, сохраняющие первоначальный внешний вид, форму в течение длительного периода времени и подвергающиеся постепенному износу, при этом через амортизационные отчисления, переносят свою стоимость на себестоимость продукции постепенно в течение всего времени их функционирования [4, С. 150].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Положением (стандартом) бухгалтерского учета №7 “Основные средства” к основным средствам относятся материальные активы, </w:t>
      </w:r>
      <w:r>
        <w:rPr>
          <w:rFonts w:ascii="Times New Roman CYR" w:hAnsi="Times New Roman CYR" w:cs="Times New Roman CYR"/>
          <w:sz w:val="28"/>
          <w:szCs w:val="28"/>
        </w:rPr>
        <w:lastRenderedPageBreak/>
        <w:t xml:space="preserve">которые предприятия содержат с целью их использования в процессе производства или поставки товаров и услуг, предоставления в аренду другим лицам или для осуществления административных и социальных функций, ожидаемый срок полезного использования (эксплуатации) которых больше одного года (или операционного цикла, если он длиннее года).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определению Покропивного С.Ф. основные средства - это средства труда, которые неоднократно участвуют в производственном процессе, сохраняя при этом свою натуральную форму, а их стоимость переносится на производимую продукцию частями по мере снашивания [24, С. 69].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основных средств признается активом тогда, когда существует вероятность того, что предприятие получит в будущем экономические выгоды, связанные с использованием актива, и его стоимость может быть достоверно определена].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Ключевыми компонентами основного капитала, вообще, и основных средств, в частности, являются основные фонды, составляющие материальную основу производства. В частности в составе основных средств, кроме «капитальных затрат на улучшение земель», все остальные элементы относятся к категории «основных фондов».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определению Афанасьева Н.В. основные фонды - это выраженные в денежных единицах средства труда, которые неоднократно принимают участие в производственном процессе, не изменяя при этом своей первичной формы, их стоимость переносится на стоимость готовой продукции частями по мере износа путем амортизационных отчислений. [44, С. 102].</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научно обоснованная классификация основных средств по ряду признаков, которые обеспечивают возможность получения информации, необходимой для целей управления.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средства являются довольно разнородным множеством, поэтому </w:t>
      </w:r>
      <w:r>
        <w:rPr>
          <w:rFonts w:ascii="Times New Roman CYR" w:hAnsi="Times New Roman CYR" w:cs="Times New Roman CYR"/>
          <w:sz w:val="28"/>
          <w:szCs w:val="28"/>
        </w:rPr>
        <w:lastRenderedPageBreak/>
        <w:t>их можно разделить на группы по определенным признакам. Признаки эти могут быть различными в зависимости от целей, по которой классифицируют или формируют определенную группу. Классификация основных фондов предприятия представлена в табл. 1.1.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основных фондов предприятия</w:t>
      </w:r>
    </w:p>
    <w:tbl>
      <w:tblPr>
        <w:tblW w:w="0" w:type="auto"/>
        <w:tblLayout w:type="fixed"/>
        <w:tblCellMar>
          <w:left w:w="40" w:type="dxa"/>
          <w:right w:w="40" w:type="dxa"/>
        </w:tblCellMar>
        <w:tblLook w:val="0000" w:firstRow="0" w:lastRow="0" w:firstColumn="0" w:lastColumn="0" w:noHBand="0" w:noVBand="0"/>
      </w:tblPr>
      <w:tblGrid>
        <w:gridCol w:w="1680"/>
        <w:gridCol w:w="1337"/>
        <w:gridCol w:w="1701"/>
        <w:gridCol w:w="1980"/>
        <w:gridCol w:w="1368"/>
        <w:gridCol w:w="1613"/>
      </w:tblGrid>
      <w:tr w:rsidR="00AE1E2A">
        <w:tc>
          <w:tcPr>
            <w:tcW w:w="9679" w:type="dxa"/>
            <w:gridSpan w:val="6"/>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ФОНДЫ ПРЕДПРИЯТИЯ</w:t>
            </w:r>
          </w:p>
        </w:tc>
      </w:tr>
      <w:tr w:rsidR="00AE1E2A">
        <w:tc>
          <w:tcPr>
            <w:tcW w:w="168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Отраслевой признак основных фондов</w:t>
            </w:r>
          </w:p>
        </w:tc>
        <w:tc>
          <w:tcPr>
            <w:tcW w:w="133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Функцио- нальное назначение</w:t>
            </w:r>
          </w:p>
        </w:tc>
        <w:tc>
          <w:tcPr>
            <w:tcW w:w="1701"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Участие в процессе производства</w:t>
            </w:r>
          </w:p>
        </w:tc>
        <w:tc>
          <w:tcPr>
            <w:tcW w:w="198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Материальный состав</w:t>
            </w:r>
          </w:p>
        </w:tc>
        <w:tc>
          <w:tcPr>
            <w:tcW w:w="1368"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Принадлеж-ность</w:t>
            </w:r>
          </w:p>
        </w:tc>
        <w:tc>
          <w:tcPr>
            <w:tcW w:w="1613"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Использование</w:t>
            </w:r>
          </w:p>
        </w:tc>
      </w:tr>
      <w:tr w:rsidR="00AE1E2A">
        <w:tc>
          <w:tcPr>
            <w:tcW w:w="168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Промышленности, сельского хозяйства, строительство, транспорт, торговля  и другие</w:t>
            </w:r>
          </w:p>
        </w:tc>
        <w:tc>
          <w:tcPr>
            <w:tcW w:w="133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Непроиз- водственные</w:t>
            </w:r>
          </w:p>
        </w:tc>
        <w:tc>
          <w:tcPr>
            <w:tcW w:w="1701"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Активные (здания, сооруж, передающие устройства и т.п) Пассивные (машины и механизмы, транспортные средства, силовые машины и оборудование, производс-твенный инструмент, инвентарь и т.п.)</w:t>
            </w:r>
          </w:p>
        </w:tc>
        <w:tc>
          <w:tcPr>
            <w:tcW w:w="198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Здания, сооружения, передающие устройства, рабочие машины и оборудование, транспортные средства, инструменты всех видов и оснащения, производственный и хозяйственный инвентарь, другие основные фонды</w:t>
            </w:r>
          </w:p>
        </w:tc>
        <w:tc>
          <w:tcPr>
            <w:tcW w:w="1368"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Собственные  Привлеченные или арендные</w:t>
            </w:r>
          </w:p>
        </w:tc>
        <w:tc>
          <w:tcPr>
            <w:tcW w:w="1613"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 что находятся в эксплуатации Те, что находятся в резерве (законсервированные)</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центральное статистическое управление классифицирует основные фонды по следующим основным группам[42. C, 120].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Здания. К этой группе относятся здания основных, вспомогательных и обслуживающих цехов, а также административные здания предприятий.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Сооружения. Сюда входят подземные и открытые горные выработки, нефтяные и газовые скважины, гидротехнические и другие сооружения.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Передаточные устройства. Это устройства, с помощью которых происходит передача, например, электрической или другой энергии к местам ее потребления.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Машины и оборудование. В эту группу входят все виды технологического оборудования, а также первичные и вторичные двигатели. В данной группе выделяются две подгруппы: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силовые машины и оборудование;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рабочие машины и оборудование.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первой подгруппе относятся паровые и гидравлические турбины, трансформаторы, ветродвигатели, электромоторы, двигатели . внутреннего </w:t>
      </w:r>
      <w:r>
        <w:rPr>
          <w:rFonts w:ascii="Times New Roman CYR" w:hAnsi="Times New Roman CYR" w:cs="Times New Roman CYR"/>
          <w:sz w:val="28"/>
          <w:szCs w:val="28"/>
        </w:rPr>
        <w:lastRenderedPageBreak/>
        <w:t>сгорания и другие первичные и вторичные двигатели. Во вторую подгруппу входят станки, прессы, молоты, химическая аппаратура, доменные и мартеновские печи, прокатные станы и другие машины и оборудование [52, C. 320].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Транспортные средства. В их состав входят все виды транспортных средств, в том числе: внутрицеховой, межцеховой и межзаводской транспорт, речной и морской флот рыбной промышленности, трубопроводный магистральный транспорт и т. д.</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Инструмент, производственный и хозяйственный инвентарь и прочие основные фонды. Сюда относятся инструменты режущие, давящие, ударные и другие; инвентарь производственного и хозяйственного назначения, способствующий облегчению и созданию нормальных условий труда (оборудование контор, верстаки, контейнеры, инвентарная тара, предметы противопожарного назначения и др.).</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простоты учета в состав основных фондов, входящих в шестую группу, включаются лишь инструменты, производственный и хозяйственный инвентарь со сроком службы свыше одного года и стоимостью более 15 необлагаемых налогом минимумов (т.е. 17 гривен) за единицу. Остальной инструмент, инвентарь, а также другие принадлежности (несмотря на то что теоретически они по всем экономическим признакам должны относиться к основным фондам) в хозяйственной практике принято считать оборотными фондами [38, C. 250]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группа приведенной классификации в свою очередь подразделяется на подгруппы, которые состоят из еще более родственных основных фондов с примерно равными сроками службы, нормами амортизации и условиями эксплуатации.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введения Национальных стандартов бухучета в Украине для целей </w:t>
      </w:r>
      <w:r>
        <w:rPr>
          <w:rFonts w:ascii="Times New Roman CYR" w:hAnsi="Times New Roman CYR" w:cs="Times New Roman CYR"/>
          <w:sz w:val="28"/>
          <w:szCs w:val="28"/>
        </w:rPr>
        <w:lastRenderedPageBreak/>
        <w:t>бухгалтерского и налогового учета существуют две разные классификации, каждая из которых построена на собственных принципах.</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налоговом учете основные средства определяются как основные фонды.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фонды подлежат распределению по таким группам: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здания, сооружения, их структурные компоненты и передаточные устройства, в том числе жилые; дома и их части (квартиры и места общего пользования), стоимость капитального улучшения земли;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автомобильный транспорт и узлы (запасные части) к нему, мебель, бытовые электронные, оптические, электромеханические приборы и инструменты, конторское (офисное) оборудование, устройства и принадлежности к ним;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любые другие основные фонды, не включенные в группы 1, 2 и 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электронно-вычислительные машины, другие машины для автоматической обработки информации, их программное обеспечение, связанные с ними средства считывания или печати информации, другие информационные системы, телефоны, микрофоны и рации, стоимость которых превышает стоимость малоценных товаров.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классификации основных фондов для целей налогообложения положен критерий срока использования с учетом фактора морального износа, а цель классификации - разделение объектов по группам для применения к каждой группе установленной именно для нее нормы амортизации [19, С. 310].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классификации для целей налогового учета, классификация, предложенная П(С)БУ №7, не связана с порядком начисления амортизации, т.е к объектам каждой группы может быть использован любой метод начисления амортизации [1, С. 94].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Любушина Н.П. соотношение отдельных видов (групп) основных фондов, выраженное в процентах к их общей стоимости на </w:t>
      </w:r>
      <w:r>
        <w:rPr>
          <w:rFonts w:ascii="Times New Roman CYR" w:hAnsi="Times New Roman CYR" w:cs="Times New Roman CYR"/>
          <w:sz w:val="28"/>
          <w:szCs w:val="28"/>
        </w:rPr>
        <w:lastRenderedPageBreak/>
        <w:t>предприятии, определяет видовую (технологическую) структуру используемых средств труда. При прочих равных условиях технологическая структура основных фондов является более прогрессивной и эффективной, когда в ее составе больший удельный вес имеет активная часть. Технологическая структура изменяется под влиянием многих факторов. Наиболее существенными из них являются следующие: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производственно-технологические особенности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научно-технический прогресс и обусловленный им технический уровень производства;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уровень развития различных форм организации производства;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структура капитальных вложений в создание новых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стоимость строительства производственных объектов и уровень цен на технологическое оборудование;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территориальное размещение предприятия [18, С. 186].</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средства подразделяются на активную и пассивную часть.</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активной части относят средства, которые принимают непосредственное участие в производственном процессе (машины, оборудование).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пассивной части относят те основные средства, которые обеспечивают нормальное функционирование производственных процессов (здания, сооружения) [50, С. 70].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функциональному назначению основные средства предприятий подразделяются на производственные и непроизводственные.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производственным основным средствам относятся здания, сооружения, передаточные устройства, машины и оборудование, рабочие машины и оборудование, измерительные и регулирующие приборы, лабораторное оборудование, вычислительная техника, прочие машины и оборудование, транспортные средства, инструмент, производственный инвентарь и </w:t>
      </w:r>
      <w:r>
        <w:rPr>
          <w:rFonts w:ascii="Times New Roman CYR" w:hAnsi="Times New Roman CYR" w:cs="Times New Roman CYR"/>
          <w:sz w:val="28"/>
          <w:szCs w:val="28"/>
        </w:rPr>
        <w:lastRenderedPageBreak/>
        <w:t>принадлежности, хозяйственный инвентарь, рабочий и продуктивный скот, многолетние насаждения, мелиорация земель и водоемы, прочие основные средства.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Непроизводственные основные средства непосредственно не участвуют в процессе производства. К непроизводственным основным средствам относятся здания и сооружения жилищно-коммунального и культурно-бытового назначения, транспортные средства, оборудование, инструменты и другие основные средства непосредственного назначения для обслуживания жилищных, коммунальных и культурно-бытовых нужд населения [41, С. 59].</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основные средства, являясь категорией макроэкономики, представляют собой необходимое условие производства, так как составляют основу материально-технической базы. При эффективном использовании основных средств, предприятия могут достигнуть высоких показателей своей финансово-хозяйственной деятельности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Виды стоимостной оценки основных средств на предприятии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управление основными средствами используется дифференцированная система стоимостных оценок которая определяется целевой установкой измерения стоимости основного капитала: для внутрипроизводственной деятельности и оценки результатов, для начисления амортизации и начисления налогов, для продажи и сдачи в аренду, залоговых операций и др. Базовыми видами оценок основных фондов является первоначальная, восстановительная и остаточная стоимость.</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практике учета и планирования воспроизводства основных средств используются как денежные, так и натуральные показатели, поскольку основные средства в производственном процессе выступают не только как носители </w:t>
      </w:r>
      <w:r>
        <w:rPr>
          <w:rFonts w:ascii="Times New Roman CYR" w:hAnsi="Times New Roman CYR" w:cs="Times New Roman CYR"/>
          <w:sz w:val="28"/>
          <w:szCs w:val="28"/>
        </w:rPr>
        <w:lastRenderedPageBreak/>
        <w:t>стоимости, но и как совокупность определенных средств труда.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Денежная оценка основных средств необходима для учета их динамики, планирования расширенного воспроизводства, установления снашиваемости, начисления амортизации, определения себестоимости продукции и рентабельности предприятий, а также для осуществления хозяйственного расчета.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средства учитываются в денежном и натуральном выражении.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Натуральная оценка основных средств необходима для: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учета и планирования отдельных групп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расчета производственных мощностей;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разработки балансов оборудования и определения степени его использования и др.</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данные получают по результатам инвентаризации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в денежном выражении позволяет определить его структуру, динамику, стоимость на данный момент, суммировать виды основных средств, размер амортизационных отчислений [61, С. 38-42].</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Кандидат экономических наук Мельник Л.П. определила что, основные средства в денежном выражении оцениваются по первоначальной, восстановительной и остаточной стоимости (см. рис. 1.1.).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48885" cy="16103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885" cy="1610360"/>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1.1. Виды оценки основных фондов предприятия.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Первоначальная стоимость - это затраты на строительство (зданий, сооружений) или приобретение новых машин и оборудования, включая расходы по транспортированию, складированию и монтажу, отражающие фактические расходы на приобретение или строительство новых основных средств. Поскольку именно по этой цене происходит учет в балансе предприятия, иногда первоначальную стоимость называют балансовой [46, С. 214].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Балансовая стоимость группы основных средств предприятия на начало расчетного года исчисляется по формуле: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Фб = Фн + Зн.ф + Зрек - Фвыб - At, (1.1)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Фн - балансовая стоимость группы основных средств на начало года, предшествовавшего отчетному;</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Зн.ф - затраты на приобретение новых основных фондов;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Зрек - затраты на реконструкцию производственных зданий и модернизацию оборудования;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Фвыб - стоимость выбывших из эксплуатации основных средств в течение года, что предшествовал отчетному;- сумма амортизационных отчислений, начисленных в году, предшествовавшему отчетному.</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первоначальной (балансовой) стоимости производственных основных средств на начало следующего за отчетным года необходимо учитывать абсолютные величины их ввода в действие и выбытия в течение отчетного года, поскольку последние должны действовать (не действовать) в течение всего следующего года независимо от даты ввода или выбытия основных средств в отчетном году. В период функционирования элементов основных производственных средств могут произойти определенные изменения. В любом случае необходимо устранить искажающее влияние </w:t>
      </w:r>
      <w:r>
        <w:rPr>
          <w:rFonts w:ascii="Times New Roman CYR" w:hAnsi="Times New Roman CYR" w:cs="Times New Roman CYR"/>
          <w:sz w:val="28"/>
          <w:szCs w:val="28"/>
        </w:rPr>
        <w:lastRenderedPageBreak/>
        <w:t>ценового фактора. Для этого основные производственные средства оценивают по восстановительной стоимости [11, С. 65].</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Восстановительная стоимость основных средств - это стоимость их же воспроизводства в современных условиях. Она учитывает те же затраты, что и первоначальная стоимость, но в современных ценах. По мере изменения условий производства и цен на те же элементы средств труда между первоначальной и восстановительной стоимостью основных средств возникает расхождение, которое приводит к усложнению учета текущего регулирования процесса воспроизводства основных средств, а также правильного расчета определенных экономических показателей деятельности предприятия. Поэтому для обеспечения сравнимости стоимостной оценки основных средств периодически проводится их переоценка по восстановительной стоимости.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Остаточная стоимость - это та часть стоимости основных средств, которая еще не перенесена на готовую продукцию. Она представляет собой разницу между стоимостью первоначальной или восстановительной и суммой износа основных средств [15, C. 52].</w:t>
      </w:r>
      <w:r>
        <w:rPr>
          <w:rFonts w:ascii="Times New Roman CYR" w:hAnsi="Times New Roman CYR" w:cs="Times New Roman CYR"/>
          <w:sz w:val="28"/>
          <w:szCs w:val="28"/>
        </w:rPr>
        <w:tab/>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Остаточную стоимость основных средств на момент их выбытия (по причине износа) называют ликвидационной стоимостью. В практике хозяйствования ее используют для расчетов амортизационных отчислений и определения последствий изношенных основных средств [33, C. 62].</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Ликвидационная стоимость - это стоимость реализации изношенных и снятых с производства основных фондов (часто это цена лома).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Фл = Фр - Зл (1.2)</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Фл - ликвидационная стоимость;</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Фр - рыночная цена объекта;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Зл - затраты, связанные с ликвидацией объекта.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Среднегодовая стоимость основных средств определяется несколькими способами: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упрощенный способ (среднеарифметический) определяется путем сложения стоимости основных средств на начало года и на конец, деленное на два: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Фср.г = (Фн.г. + Фк.г.) / 2, (1.3)</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Фн.г.,</w:t>
      </w:r>
      <w:r>
        <w:rPr>
          <w:rFonts w:ascii="Times New Roman CYR" w:hAnsi="Times New Roman CYR" w:cs="Times New Roman CYR"/>
          <w:sz w:val="28"/>
          <w:szCs w:val="28"/>
        </w:rPr>
        <w:tab/>
        <w:t>Фк.г. - стоимость основных средств на начало года и конец соответственно.</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срокам ввода и выбытия: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Фср.г=Ф1+(Фввод*n1)/12-(Фвыб*n2)/12, (1.4)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Ф1 - стоимость основных производственных средств предприятия на начало года, грн;</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Фввод, Фвыб - соответственно стоимость вводимых и выбывающих в течение года основных средств, грн.;, n2 - количество полных месяцев с момента ввода (выбытия).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формуле средне-хронологической: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Фср.г = (0.5 Фн.г.+Ф1 + Ф2 + …+Фn +0.5Фк.г.) / 12, (1.5)</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Ф1 , Ф2 , …, Фn - соответственно основные средства предприятия на 1 февраля, 1 марта, …, 1декабря [40, C. 55].</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Амортизационная стоимость основных средств определяется как разница </w:t>
      </w:r>
      <w:r>
        <w:rPr>
          <w:rFonts w:ascii="Times New Roman CYR" w:hAnsi="Times New Roman CYR" w:cs="Times New Roman CYR"/>
          <w:sz w:val="28"/>
          <w:szCs w:val="28"/>
        </w:rPr>
        <w:lastRenderedPageBreak/>
        <w:t>между стоимостью первоначальной или восстановительной за вычетом ликвидационной стоимости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Фа=Фп(в)-Фл, (1.6)</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где Фп(в), Фл - первоначальная (восстановительная) и ликвидационная стоимости основных средств соответственно [40, C. 56].</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Стоимостная оценка необходима для правильного определения общего объема основных средств, их динамики и структуры, расчета экономических показателей хозяйственной деятельности предприятия за определенный период.</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основные средства, можно оценить в стоимостном выражении по первоначальной, восстановительной, балансовой, остаточной, ликвидационной стоимости. Оценка и улучшение использования основных фондов решает широкий круг экономических проблем направленных на повышение эффективности производства: увеличение объема выпуска продукции, рост производительности труда, снижение себестоимости продукции, экономию капитальных вложений, увеличение прибыли и рентабельности капитала и в конечном счете повышение уровня жизни общества.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Показатели состояния и эффективности использования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признак предприятия - наличие в его собственности, хозяйственном ведении или оперативном управлении обособленного имущества. Именно оно обеспечивает материально-техническую возможность функционирования предприятия, его экономическую самостоятельность и надежность. Без определенного имущества не могут осуществлять свою деятельность ни крупные, ни мелкие предприятия, ни индивидуальные предприниматели [36, C. 66].</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Имея ясное представление о каждом элементе основных фондов в производственном процессе, об их физическом и моральном износе, о факторах, которые влияют на использование основных фондов, Ковалев В.В, доктор </w:t>
      </w:r>
      <w:r>
        <w:rPr>
          <w:rFonts w:ascii="Times New Roman CYR" w:hAnsi="Times New Roman CYR" w:cs="Times New Roman CYR"/>
          <w:sz w:val="28"/>
          <w:szCs w:val="28"/>
        </w:rPr>
        <w:lastRenderedPageBreak/>
        <w:t xml:space="preserve">экономических наук, выделил методы, при помощи которых повышается эффективность использования основных фондов и производственных мощностей предприятия, обеспечивающая снижение издержек производства и, конечно, рост производительности труда.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Волкова О.И. состав и структура основных фондов зависят от особенностей специализации отрасли, технологии и организации производства, технической оснащенности. Структура основных фондов может быть различна по отраслям промышленности и внутри отдельной отрасли в связи с теми же причинами [26, C. 74].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о наличии, износе и движении основных средств служат основным источником информации для оценки производственного потенциала предприятия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движения основных средств проводится на основе следующих показателей - коэффициент поступления (ввода) основных средств, обновления, выбытия, ликвидации, расширения. Для характеристики и технического состояния основных фондов рассчитываются коэффициенты годности, износа, замены [27, C. 199].</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Источником исходной информации для расчета показателей является бухгалтерская отчетность (форма № 5 «Приложение к годовой финансовой отчетности»). Для расчета коэффициентов обновления и ликвидации необходимы данные первичного аналитического учета о поступлении нового и ликвидации изношенного оборудования.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Движение основных производственных фондов на предприятии принято оценивать на основе следующих показателей: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поступления;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выбытия;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обновления;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коэффициент ликвидации;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прироста.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поступления (ввода) ОС - показывает, какая часть ОС, имеющихся на конец отчетного периода, прибыло за этот период и определяется по формуле: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51915" cy="50355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1915" cy="503555"/>
                    </a:xfrm>
                    <a:prstGeom prst="rect">
                      <a:avLst/>
                    </a:prstGeom>
                    <a:noFill/>
                    <a:ln>
                      <a:noFill/>
                    </a:ln>
                  </pic:spPr>
                </pic:pic>
              </a:graphicData>
            </a:graphic>
          </wp:inline>
        </w:drawing>
      </w:r>
      <w:r w:rsidR="00AE1E2A">
        <w:rPr>
          <w:rFonts w:ascii="Times New Roman CYR" w:hAnsi="Times New Roman CYR" w:cs="Times New Roman CYR"/>
          <w:sz w:val="28"/>
          <w:szCs w:val="28"/>
        </w:rPr>
        <w:t>, (1.7)</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Сприб - стоимость ОС поступивших в отчетном периоде,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Скон - стоимость основных средств на конец отчетного периода,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выбытия ОС - показывает, какая часть ОС, имеющихся на начало отчетного периода, выбыло за этот период в результате старения и износа: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44625" cy="5035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4625" cy="503555"/>
                    </a:xfrm>
                    <a:prstGeom prst="rect">
                      <a:avLst/>
                    </a:prstGeom>
                    <a:noFill/>
                    <a:ln>
                      <a:noFill/>
                    </a:ln>
                  </pic:spPr>
                </pic:pic>
              </a:graphicData>
            </a:graphic>
          </wp:inline>
        </w:drawing>
      </w:r>
      <w:r w:rsidR="00AE1E2A">
        <w:rPr>
          <w:rFonts w:ascii="Times New Roman CYR" w:hAnsi="Times New Roman CYR" w:cs="Times New Roman CYR"/>
          <w:sz w:val="28"/>
          <w:szCs w:val="28"/>
        </w:rPr>
        <w:t>, (1.8)</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Свыб - стоимость основных средств выбывших в отчетном периоде,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Снач - стоимость основных средств на начало отчетного периода,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обновления показывает долю нововведенных в эксплуатацию в отчетном периоде ОС в общей стоимости всех ОС на конец отчетного периода: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04620" cy="50355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620" cy="503555"/>
                    </a:xfrm>
                    <a:prstGeom prst="rect">
                      <a:avLst/>
                    </a:prstGeom>
                    <a:noFill/>
                    <a:ln>
                      <a:noFill/>
                    </a:ln>
                  </pic:spPr>
                </pic:pic>
              </a:graphicData>
            </a:graphic>
          </wp:inline>
        </w:drawing>
      </w:r>
      <w:r w:rsidR="00AE1E2A">
        <w:rPr>
          <w:rFonts w:ascii="Times New Roman CYR" w:hAnsi="Times New Roman CYR" w:cs="Times New Roman CYR"/>
          <w:sz w:val="28"/>
          <w:szCs w:val="28"/>
        </w:rPr>
        <w:t>, (1.9)</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Сввед - стоимость вновь введенных основных средств по первоначальной стоимости за отчетный период,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Скон - стоимость основных средств на конец отчетного периода,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ликвидации показывает долю ликвидированных в отчетном периоде ОС в общей стоимости всех ОС на начало отчетного периода: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30350" cy="5035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0350" cy="503555"/>
                    </a:xfrm>
                    <a:prstGeom prst="rect">
                      <a:avLst/>
                    </a:prstGeom>
                    <a:noFill/>
                    <a:ln>
                      <a:noFill/>
                    </a:ln>
                  </pic:spPr>
                </pic:pic>
              </a:graphicData>
            </a:graphic>
          </wp:inline>
        </w:drawing>
      </w:r>
      <w:r w:rsidR="00AE1E2A">
        <w:rPr>
          <w:rFonts w:ascii="Times New Roman CYR" w:hAnsi="Times New Roman CYR" w:cs="Times New Roman CYR"/>
          <w:sz w:val="28"/>
          <w:szCs w:val="28"/>
        </w:rPr>
        <w:t>, (1.10)</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Сликв - стоимость ликвидированных основных средств по первоначальной стоимости за отчетный период,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Снач - стоимость основных средств на начало отчетного периода,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прироста основных средств показывает долю прироста ОС за отчетный период в общей стоимости всех ОС на начало отчетного периода и определяется по формуле:</w:t>
      </w: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9380" cy="225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380" cy="225425"/>
                    </a:xfrm>
                    <a:prstGeom prst="rect">
                      <a:avLst/>
                    </a:prstGeom>
                    <a:noFill/>
                    <a:ln>
                      <a:noFill/>
                    </a:ln>
                  </pic:spPr>
                </pic:pic>
              </a:graphicData>
            </a:graphic>
          </wp:inline>
        </w:drawing>
      </w: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9380" cy="225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380" cy="225425"/>
                    </a:xfrm>
                    <a:prstGeom prst="rect">
                      <a:avLst/>
                    </a:prstGeom>
                    <a:noFill/>
                    <a:ln>
                      <a:noFill/>
                    </a:ln>
                  </pic:spPr>
                </pic:pic>
              </a:graphicData>
            </a:graphic>
          </wp:inline>
        </w:drawing>
      </w:r>
      <w:r w:rsidR="00AE1E2A">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1961515" cy="50355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1515" cy="503555"/>
                    </a:xfrm>
                    <a:prstGeom prst="rect">
                      <a:avLst/>
                    </a:prstGeom>
                    <a:noFill/>
                    <a:ln>
                      <a:noFill/>
                    </a:ln>
                  </pic:spPr>
                </pic:pic>
              </a:graphicData>
            </a:graphic>
          </wp:inline>
        </w:drawing>
      </w:r>
      <w:r w:rsidR="00AE1E2A">
        <w:rPr>
          <w:rFonts w:ascii="Times New Roman CYR" w:hAnsi="Times New Roman CYR" w:cs="Times New Roman CYR"/>
          <w:sz w:val="28"/>
          <w:szCs w:val="28"/>
        </w:rPr>
        <w:t>, (1.11)</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анализа технического состояния основных фондов рассчитываются следующие показатели [20,C.85]:</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износа;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годности.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износа ОC определяется по формуле:</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71600" cy="5035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503555"/>
                    </a:xfrm>
                    <a:prstGeom prst="rect">
                      <a:avLst/>
                    </a:prstGeom>
                    <a:noFill/>
                    <a:ln>
                      <a:noFill/>
                    </a:ln>
                  </pic:spPr>
                </pic:pic>
              </a:graphicData>
            </a:graphic>
          </wp:inline>
        </w:drawing>
      </w:r>
      <w:r w:rsidR="00AE1E2A">
        <w:rPr>
          <w:rFonts w:ascii="Times New Roman CYR" w:hAnsi="Times New Roman CYR" w:cs="Times New Roman CYR"/>
          <w:sz w:val="28"/>
          <w:szCs w:val="28"/>
        </w:rPr>
        <w:t>, (1.12)</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И - сумма износа основных средств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Спер - первоначальная стоимость основных средств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годности показывает, какую часть составляет остаточная стоимость ОС от их первоначальной стоимости и определяется по формуле:</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71600" cy="5035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503555"/>
                    </a:xfrm>
                    <a:prstGeom prst="rect">
                      <a:avLst/>
                    </a:prstGeom>
                    <a:noFill/>
                    <a:ln>
                      <a:noFill/>
                    </a:ln>
                  </pic:spPr>
                </pic:pic>
              </a:graphicData>
            </a:graphic>
          </wp:inline>
        </w:drawing>
      </w:r>
      <w:r w:rsidR="00AE1E2A">
        <w:rPr>
          <w:rFonts w:ascii="Times New Roman CYR" w:hAnsi="Times New Roman CYR" w:cs="Times New Roman CYR"/>
          <w:sz w:val="28"/>
          <w:szCs w:val="28"/>
        </w:rPr>
        <w:t>, (1.13)</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Сост - остаточная стоимость основных средств,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Спер - первоначальная стоимость основных средств,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годности может быть рассчитан как разность между единицей (или 100%) и коэффициентом износа: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32535" cy="311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2535" cy="311150"/>
                    </a:xfrm>
                    <a:prstGeom prst="rect">
                      <a:avLst/>
                    </a:prstGeom>
                    <a:noFill/>
                    <a:ln>
                      <a:noFill/>
                    </a:ln>
                  </pic:spPr>
                </pic:pic>
              </a:graphicData>
            </a:graphic>
          </wp:inline>
        </w:drawing>
      </w:r>
      <w:r w:rsidR="00AE1E2A">
        <w:rPr>
          <w:rFonts w:ascii="Times New Roman CYR" w:hAnsi="Times New Roman CYR" w:cs="Times New Roman CYR"/>
          <w:sz w:val="28"/>
          <w:szCs w:val="28"/>
        </w:rPr>
        <w:t>, (1.14)</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0530" cy="311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 cy="311150"/>
                    </a:xfrm>
                    <a:prstGeom prst="rect">
                      <a:avLst/>
                    </a:prstGeom>
                    <a:noFill/>
                    <a:ln>
                      <a:noFill/>
                    </a:ln>
                  </pic:spPr>
                </pic:pic>
              </a:graphicData>
            </a:graphic>
          </wp:inline>
        </w:drawing>
      </w:r>
      <w:r w:rsidR="00AE1E2A">
        <w:rPr>
          <w:rFonts w:ascii="Times New Roman CYR" w:hAnsi="Times New Roman CYR" w:cs="Times New Roman CYR"/>
          <w:sz w:val="28"/>
          <w:szCs w:val="28"/>
        </w:rPr>
        <w:t xml:space="preserve"> и </w:t>
      </w:r>
      <w:r>
        <w:rPr>
          <w:rFonts w:ascii="Microsoft Sans Serif" w:hAnsi="Microsoft Sans Serif" w:cs="Microsoft Sans Serif"/>
          <w:noProof/>
          <w:sz w:val="17"/>
          <w:szCs w:val="17"/>
        </w:rPr>
        <w:drawing>
          <wp:inline distT="0" distB="0" distL="0" distR="0">
            <wp:extent cx="397510" cy="31115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510" cy="311150"/>
                    </a:xfrm>
                    <a:prstGeom prst="rect">
                      <a:avLst/>
                    </a:prstGeom>
                    <a:noFill/>
                    <a:ln>
                      <a:noFill/>
                    </a:ln>
                  </pic:spPr>
                </pic:pic>
              </a:graphicData>
            </a:graphic>
          </wp:inline>
        </w:drawing>
      </w:r>
      <w:r w:rsidR="00AE1E2A">
        <w:rPr>
          <w:rFonts w:ascii="Times New Roman CYR" w:hAnsi="Times New Roman CYR" w:cs="Times New Roman CYR"/>
          <w:sz w:val="28"/>
          <w:szCs w:val="28"/>
        </w:rPr>
        <w:t xml:space="preserve"> рассчитываются по состоянию на начало и конец </w:t>
      </w:r>
      <w:r w:rsidR="00AE1E2A">
        <w:rPr>
          <w:rFonts w:ascii="Times New Roman CYR" w:hAnsi="Times New Roman CYR" w:cs="Times New Roman CYR"/>
          <w:sz w:val="28"/>
          <w:szCs w:val="28"/>
        </w:rPr>
        <w:lastRenderedPageBreak/>
        <w:t>анализируемого периода.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использования основных средств характеризуется системой обобщающих и частных показателей. Обобщающие показатели отражают уровень использования всей совокупности основных производственных подразделений.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Частные показатели дают оценку применения отдельных видов основных средств или характеризуют какую-либо сторону их функционирования в производственном процессе [29, C. 93].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обобщающим показателям относятся: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фондоотдачи;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фондоёмкости;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коэффициент фондорентабельности;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относительная экономия (высвобождение) основных средств.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 фондоотдачи (</w:t>
      </w:r>
      <w:r w:rsidR="007F0E63">
        <w:rPr>
          <w:rFonts w:ascii="Microsoft Sans Serif" w:hAnsi="Microsoft Sans Serif" w:cs="Microsoft Sans Serif"/>
          <w:noProof/>
          <w:sz w:val="17"/>
          <w:szCs w:val="17"/>
        </w:rPr>
        <w:drawing>
          <wp:inline distT="0" distB="0" distL="0" distR="0">
            <wp:extent cx="285115" cy="285115"/>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r>
        <w:rPr>
          <w:rFonts w:ascii="Times New Roman CYR" w:hAnsi="Times New Roman CYR" w:cs="Times New Roman CYR"/>
          <w:sz w:val="28"/>
          <w:szCs w:val="28"/>
        </w:rPr>
        <w:t xml:space="preserve">) определяется как отношение стоимости произведенной продукции (работ, услуг) в ценах предприятия-изготовителя к средней стоимости основных фондов за анализируемый период [6, С. 150]: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95960" cy="5035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960" cy="503555"/>
                    </a:xfrm>
                    <a:prstGeom prst="rect">
                      <a:avLst/>
                    </a:prstGeom>
                    <a:noFill/>
                    <a:ln>
                      <a:noFill/>
                    </a:ln>
                  </pic:spPr>
                </pic:pic>
              </a:graphicData>
            </a:graphic>
          </wp:inline>
        </w:drawing>
      </w:r>
      <w:r w:rsidR="00AE1E2A">
        <w:rPr>
          <w:rFonts w:ascii="Times New Roman CYR" w:hAnsi="Times New Roman CYR" w:cs="Times New Roman CYR"/>
          <w:sz w:val="28"/>
          <w:szCs w:val="28"/>
        </w:rPr>
        <w:t>, (1.15)</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Q - объем выпущенной продукции за год,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Сср - среднегодовая стоимость основных средств предприятия,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Среднегодовая стоимость основных производственных средств определяется так:</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25065" cy="4972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065" cy="497205"/>
                    </a:xfrm>
                    <a:prstGeom prst="rect">
                      <a:avLst/>
                    </a:prstGeom>
                    <a:noFill/>
                    <a:ln>
                      <a:noFill/>
                    </a:ln>
                  </pic:spPr>
                </pic:pic>
              </a:graphicData>
            </a:graphic>
          </wp:inline>
        </w:drawing>
      </w:r>
      <w:r w:rsidR="00AE1E2A">
        <w:rPr>
          <w:rFonts w:ascii="Times New Roman CYR" w:hAnsi="Times New Roman CYR" w:cs="Times New Roman CYR"/>
          <w:sz w:val="28"/>
          <w:szCs w:val="28"/>
        </w:rPr>
        <w:t>, (1.16)</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7F0E63">
        <w:rPr>
          <w:rFonts w:ascii="Microsoft Sans Serif" w:hAnsi="Microsoft Sans Serif" w:cs="Microsoft Sans Serif"/>
          <w:noProof/>
          <w:sz w:val="17"/>
          <w:szCs w:val="17"/>
        </w:rPr>
        <w:drawing>
          <wp:inline distT="0" distB="0" distL="0" distR="0">
            <wp:extent cx="370840" cy="311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840" cy="311150"/>
                    </a:xfrm>
                    <a:prstGeom prst="rect">
                      <a:avLst/>
                    </a:prstGeom>
                    <a:noFill/>
                    <a:ln>
                      <a:noFill/>
                    </a:ln>
                  </pic:spPr>
                </pic:pic>
              </a:graphicData>
            </a:graphic>
          </wp:inline>
        </w:drawing>
      </w:r>
      <w:r>
        <w:rPr>
          <w:rFonts w:ascii="Times New Roman CYR" w:hAnsi="Times New Roman CYR" w:cs="Times New Roman CYR"/>
          <w:sz w:val="28"/>
          <w:szCs w:val="28"/>
        </w:rPr>
        <w:t>- стоимость основных производственных средств предприятия на начало года, грн;</w:t>
      </w: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0845" cy="31115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845" cy="311150"/>
                    </a:xfrm>
                    <a:prstGeom prst="rect">
                      <a:avLst/>
                    </a:prstGeom>
                    <a:noFill/>
                    <a:ln>
                      <a:noFill/>
                    </a:ln>
                  </pic:spPr>
                </pic:pic>
              </a:graphicData>
            </a:graphic>
          </wp:inline>
        </w:drawing>
      </w:r>
      <w:r w:rsidR="00AE1E2A">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410845" cy="31115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845" cy="311150"/>
                    </a:xfrm>
                    <a:prstGeom prst="rect">
                      <a:avLst/>
                    </a:prstGeom>
                    <a:noFill/>
                    <a:ln>
                      <a:noFill/>
                    </a:ln>
                  </pic:spPr>
                </pic:pic>
              </a:graphicData>
            </a:graphic>
          </wp:inline>
        </w:drawing>
      </w:r>
      <w:r w:rsidR="00AE1E2A">
        <w:rPr>
          <w:rFonts w:ascii="Times New Roman CYR" w:hAnsi="Times New Roman CYR" w:cs="Times New Roman CYR"/>
          <w:sz w:val="28"/>
          <w:szCs w:val="28"/>
        </w:rPr>
        <w:t>- соответственно стоимость вводимых и выбывающих в течение года основных средств, грн.;</w:t>
      </w: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8440" cy="2851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 cy="285115"/>
                    </a:xfrm>
                    <a:prstGeom prst="rect">
                      <a:avLst/>
                    </a:prstGeom>
                    <a:noFill/>
                    <a:ln>
                      <a:noFill/>
                    </a:ln>
                  </pic:spPr>
                </pic:pic>
              </a:graphicData>
            </a:graphic>
          </wp:inline>
        </w:drawing>
      </w:r>
      <w:r w:rsidR="00AE1E2A">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225425" cy="3048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425" cy="304800"/>
                    </a:xfrm>
                    <a:prstGeom prst="rect">
                      <a:avLst/>
                    </a:prstGeom>
                    <a:noFill/>
                    <a:ln>
                      <a:noFill/>
                    </a:ln>
                  </pic:spPr>
                </pic:pic>
              </a:graphicData>
            </a:graphic>
          </wp:inline>
        </w:drawing>
      </w:r>
      <w:r w:rsidR="00AE1E2A">
        <w:rPr>
          <w:rFonts w:ascii="Times New Roman CYR" w:hAnsi="Times New Roman CYR" w:cs="Times New Roman CYR"/>
          <w:sz w:val="28"/>
          <w:szCs w:val="28"/>
        </w:rPr>
        <w:t xml:space="preserve"> - количество полных месяцев с момента ввода (выбытия).</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Значение ОС рассчитывается исходя из первоначальной (восстановительной) стоимости как средняя хронологическая величина.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Фондоотдача - один из главных показателей использования основных средств [12, C. 142].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По определению Островской О. Л. результатом лучшего использования основных средств является, прежде всего, увеличение объема производства. Поэтому обобщающий показатель эффективности основных средств должен строиться на принципе соизмерения произведенной продукции со всей совокупностью примененных при ее производстве основных средств. Это и будет показатель выпуска продукции - фондоотдача. Чем этот показатель больше, тем лучше для предприятия. Он показывает, какая сумма прибыли приходится на единицу ОС. При расчете фондоотдачи следует иметь в виду, что в стоимости основных фондов учитывается собственные и арендованные средства; не учитываются основные фонды, находящиеся на консервации, а также сданные в аренду другим предприятиям [9, C. 72].</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Совокупность факторов, влияющих на показатель фондоотдачи и их подчиненность, показана на рис. 1.2.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88890" cy="37503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8890" cy="3750310"/>
                    </a:xfrm>
                    <a:prstGeom prst="rect">
                      <a:avLst/>
                    </a:prstGeom>
                    <a:noFill/>
                    <a:ln>
                      <a:noFill/>
                    </a:ln>
                  </pic:spPr>
                </pic:pic>
              </a:graphicData>
            </a:graphic>
          </wp:inline>
        </w:drawing>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 1.2. Схема факторной системы фондоотдачи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оценке динамики фондоотдачи исходные данные приводят в сопоставимый вид. Объем продукции следует скорректировать на изменение оптовых цен и структурных сдвигов, а стоимость основных средств - на коэффициент переоценки.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фондоотдачи приводит при прочих равных условиях к снижению суммы амортизационных отчислений, приходящейся на 1 грн. готовой продукции, и соответственно способствует повышению доли прибыли в цене </w:t>
      </w:r>
      <w:r>
        <w:rPr>
          <w:rFonts w:ascii="Times New Roman CYR" w:hAnsi="Times New Roman CYR" w:cs="Times New Roman CYR"/>
          <w:sz w:val="28"/>
          <w:szCs w:val="28"/>
        </w:rPr>
        <w:lastRenderedPageBreak/>
        <w:t>товара.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Анализ фондоотдачи начинается с исследования динамики этого показателя. Затем определяется влияние отдельных факторов на изменении фондоотдачи [50, C. 67].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Двухфакторная мультипликативная модель коэффициента фондоотдачи может быть представлена следующим образом: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 = Уа * ФОа =((ПФа / ОПФ) * (ТП / ОПФа)), (1.17)</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Уа - удельный вес стоимости активной части в общей стоимости основных средств;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ОПФа - средняя стоимость активной части основных средств за анализируемый период, рассчитанная исходя из первоначальной (восстановительной) их стоимости;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ФОа - фондоотдача активной части основных средств.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Другим показателем эффективности использования средств является фондоемкость, которая определяется отношением среднегодовой стоимости основных средств к объему выпуска продукции или отношением 1 к фондоотдаче (показатель, обратный фондоотдаче):</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15645" cy="5035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5645" cy="503555"/>
                    </a:xfrm>
                    <a:prstGeom prst="rect">
                      <a:avLst/>
                    </a:prstGeom>
                    <a:noFill/>
                    <a:ln>
                      <a:noFill/>
                    </a:ln>
                  </pic:spPr>
                </pic:pic>
              </a:graphicData>
            </a:graphic>
          </wp:inline>
        </w:drawing>
      </w:r>
      <w:r w:rsidR="00AE1E2A">
        <w:rPr>
          <w:rFonts w:ascii="Times New Roman CYR" w:hAnsi="Times New Roman CYR" w:cs="Times New Roman CYR"/>
          <w:sz w:val="28"/>
          <w:szCs w:val="28"/>
        </w:rPr>
        <w:t>. (1.18)</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Особый смысл приобретают расчет и оценка фондоемкости в динамике. Изменение фондоемкости показывает прирост или снижение стоимости основных средств на 1 грн. готовой продукции и применяется при определении суммы относительной экономии или перерасхода средств в основных фондах[23, C. 190].</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Сумма относительной экономии (перерасхода) с использованием показателя фондоемкости определяется по формуле.</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Эотн. = </w:t>
      </w:r>
      <w:r w:rsidR="007F0E63">
        <w:rPr>
          <w:rFonts w:ascii="Microsoft Sans Serif" w:hAnsi="Microsoft Sans Serif" w:cs="Microsoft Sans Serif"/>
          <w:noProof/>
          <w:sz w:val="17"/>
          <w:szCs w:val="17"/>
        </w:rPr>
        <w:drawing>
          <wp:inline distT="0" distB="0" distL="0" distR="0">
            <wp:extent cx="1073150" cy="2717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3150" cy="271780"/>
                    </a:xfrm>
                    <a:prstGeom prst="rect">
                      <a:avLst/>
                    </a:prstGeom>
                    <a:noFill/>
                    <a:ln>
                      <a:noFill/>
                    </a:ln>
                  </pic:spPr>
                </pic:pic>
              </a:graphicData>
            </a:graphic>
          </wp:inline>
        </w:drawing>
      </w:r>
      <w:r>
        <w:rPr>
          <w:rFonts w:ascii="Times New Roman CYR" w:hAnsi="Times New Roman CYR" w:cs="Times New Roman CYR"/>
          <w:sz w:val="28"/>
          <w:szCs w:val="28"/>
        </w:rPr>
        <w:t>, (1.19)</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7F0E63">
        <w:rPr>
          <w:rFonts w:ascii="Microsoft Sans Serif" w:hAnsi="Microsoft Sans Serif" w:cs="Microsoft Sans Serif"/>
          <w:noProof/>
          <w:sz w:val="17"/>
          <w:szCs w:val="17"/>
        </w:rPr>
        <w:drawing>
          <wp:inline distT="0" distB="0" distL="0" distR="0">
            <wp:extent cx="238760" cy="271780"/>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760" cy="271780"/>
                    </a:xfrm>
                    <a:prstGeom prst="rect">
                      <a:avLst/>
                    </a:prstGeom>
                    <a:noFill/>
                    <a:ln>
                      <a:noFill/>
                    </a:ln>
                  </pic:spPr>
                </pic:pic>
              </a:graphicData>
            </a:graphic>
          </wp:inline>
        </w:drawing>
      </w:r>
      <w:r>
        <w:rPr>
          <w:rFonts w:ascii="Times New Roman CYR" w:hAnsi="Times New Roman CYR" w:cs="Times New Roman CYR"/>
          <w:sz w:val="28"/>
          <w:szCs w:val="28"/>
        </w:rPr>
        <w:t xml:space="preserve"> - показатель фондоемкости в отчетном периоде;</w:t>
      </w: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4795" cy="27178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 cy="271780"/>
                    </a:xfrm>
                    <a:prstGeom prst="rect">
                      <a:avLst/>
                    </a:prstGeom>
                    <a:noFill/>
                    <a:ln>
                      <a:noFill/>
                    </a:ln>
                  </pic:spPr>
                </pic:pic>
              </a:graphicData>
            </a:graphic>
          </wp:inline>
        </w:drawing>
      </w:r>
      <w:r w:rsidR="00AE1E2A">
        <w:rPr>
          <w:rFonts w:ascii="Times New Roman CYR" w:hAnsi="Times New Roman CYR" w:cs="Times New Roman CYR"/>
          <w:sz w:val="28"/>
          <w:szCs w:val="28"/>
        </w:rPr>
        <w:t xml:space="preserve"> - показатель фондоемкости в базисном периоде;</w:t>
      </w: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5425" cy="264795"/>
            <wp:effectExtent l="0" t="0" r="317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425" cy="264795"/>
                    </a:xfrm>
                    <a:prstGeom prst="rect">
                      <a:avLst/>
                    </a:prstGeom>
                    <a:noFill/>
                    <a:ln>
                      <a:noFill/>
                    </a:ln>
                  </pic:spPr>
                </pic:pic>
              </a:graphicData>
            </a:graphic>
          </wp:inline>
        </w:drawing>
      </w:r>
      <w:r w:rsidR="00AE1E2A">
        <w:rPr>
          <w:rFonts w:ascii="Times New Roman CYR" w:hAnsi="Times New Roman CYR" w:cs="Times New Roman CYR"/>
          <w:sz w:val="28"/>
          <w:szCs w:val="28"/>
        </w:rPr>
        <w:t xml:space="preserve"> - объем выпущенной продукции за год в отчетном периоде,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Соотношение темпов прироста стоимости основных средств и темпов прироста объема выпуска позволяет определить предельный показатель </w:t>
      </w:r>
      <w:r>
        <w:rPr>
          <w:rFonts w:ascii="Times New Roman CYR" w:hAnsi="Times New Roman CYR" w:cs="Times New Roman CYR"/>
          <w:sz w:val="28"/>
          <w:szCs w:val="28"/>
        </w:rPr>
        <w:lastRenderedPageBreak/>
        <w:t>фондоемкости, т.е. прирост основных средств на 1% прироста продукции. Если предельный показатель фондоемкости меньше единицы, имеют место повышение эффективности использования основных средств и рост коэффициента использования производительной мощности [58, C. 108-112].</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наращивании производственного потенциала на ресурсоемких этапах развития технологических систем возможен рост фондоемкости.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Несмотря на то, что фондоотдача и фондоемкость являются обратными величинами, у них несколько разные сферы применения. Например, расчет фондоотдачи необходим для ретроспективного анализа использования основных средств и применяется исключительно для внутрихозяйственных аналитических расчетов на предприятии.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Показатель фондоемкости используется для перспективного (прогнозного) анализа и принятия будущих решений в области эффективных направлений инвестирования, в частности, для определения необходимого объема капитальных вложений с целью выпуска определенного вида продукции.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Фондовооруженность рассчитывается как отношение среднегодовой стоимости основных средств к среднесписочной численности промышленно-производственного персонала. Темпы его роста сопоставляются с темпами роста производительности труда. Желательно, чтобы темпы роста производительности труда опережали темпы роста технической вооруженности труда [60, C. 86-90].</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Фондоовооруженность труда 1 работника: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81685" cy="5035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685" cy="503555"/>
                    </a:xfrm>
                    <a:prstGeom prst="rect">
                      <a:avLst/>
                    </a:prstGeom>
                    <a:noFill/>
                    <a:ln>
                      <a:noFill/>
                    </a:ln>
                  </pic:spPr>
                </pic:pic>
              </a:graphicData>
            </a:graphic>
          </wp:inline>
        </w:drawing>
      </w:r>
      <w:r w:rsidR="00AE1E2A">
        <w:rPr>
          <w:rFonts w:ascii="Times New Roman CYR" w:hAnsi="Times New Roman CYR" w:cs="Times New Roman CYR"/>
          <w:sz w:val="28"/>
          <w:szCs w:val="28"/>
        </w:rPr>
        <w:t>, (1.20)</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Ч - среднесписочная численность работников, чел.;</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Сср - среднегодовая стоимость основных средств предприятия,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Фондовооруженность труда 1 работника показывает, сколько тыс. грн. ОС приходится на 1 работающего.</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мнению Фролова Л.В. обобщающим показателем, характеризующим эффективность основных средств является рентабельность ОС [32, C. 77].</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основных средств рассчитывается по следующей формуле: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32535" cy="50355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2535" cy="503555"/>
                    </a:xfrm>
                    <a:prstGeom prst="rect">
                      <a:avLst/>
                    </a:prstGeom>
                    <a:noFill/>
                    <a:ln>
                      <a:noFill/>
                    </a:ln>
                  </pic:spPr>
                </pic:pic>
              </a:graphicData>
            </a:graphic>
          </wp:inline>
        </w:drawing>
      </w:r>
      <w:r w:rsidR="00AE1E2A">
        <w:rPr>
          <w:rFonts w:ascii="Times New Roman CYR" w:hAnsi="Times New Roman CYR" w:cs="Times New Roman CYR"/>
          <w:sz w:val="28"/>
          <w:szCs w:val="28"/>
        </w:rPr>
        <w:t>, (1.21)</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БП - балансовая прибыль,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Сср - среднегодовая стоимость основных средств предприятия,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основных средств показывает сколько денежных единиц </w:t>
      </w:r>
      <w:r>
        <w:rPr>
          <w:rFonts w:ascii="Times New Roman CYR" w:hAnsi="Times New Roman CYR" w:cs="Times New Roman CYR"/>
          <w:sz w:val="28"/>
          <w:szCs w:val="28"/>
        </w:rPr>
        <w:lastRenderedPageBreak/>
        <w:t xml:space="preserve">прибыли получено предприятием с единицы стоимости основных средств.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Важным условием роста рентабельности при увеличении фондоотдачи является равенство объемов выпуска и реализации продукции, так как фондоотдача рассчитывается по показателю выпуска продукции, а рентабельность отражает финансовый результат от реализации. В этом смысле фондоотдача отражает технологическую эффективность производства, а рентабельность - экономическую эффективность [25, C. 588].</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Уровень рентабельности ОС зависит не только от фондоотдачи, но и от рентабельности продукции. Взаимосвязь этих показателей можно представить следующим образом: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 = ФО(ОС) * R(ВП), (1.22)</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R(ОС) - фондорентабельность основных средств;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ФО(ОС) - фондоотдача основных средств; (ВП) - рентабельность выпуска продукции.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расчета затратных показателей эффективности производства необходимо определить, что является затратами. Для основных средств затратами будет являться амортизация, а показатели эффективности использования будут представлены амортизациоемкостью и амортизациотдачей. Они рассчитываются следующим образом:</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Ае = Аt / N, (1.23)</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Ае - амортизациоемкость;</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Аt - годовая сумма амортизации;- стоимость произведенной продукции.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Ао = N / Аt, (1.24)</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Ао - амортизациотдача.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фондоотдачи основных средств, при прочих равных условиях, приводит к снижению суммы амортизационных отчислений, приходящейся на 1 грн. готовой продукции, или амортизациоёмкости, и соответственно способствует повышению доли прибыли в цене товара [6, C. 149].</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также определить относительную экономию (перерасход) ресурсов (основных средств), которая показывает, какова величина экономии или перерасхода основных средств в результате опережения или отставания выпуска продукции от темпов роста среднегодовой стоимости основных средств: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Эотн. = Фср.г н.*Ip - Фср.г.к., (1.25)</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Э отн - относительная экономия;</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Фср.г.н. - среднегодовая стоимость основных средств в предшествующем периоде;- индекс изменения выпуска продукции;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Фср.г.к. - среднегодовая стоимость основных средств на конец отчетного периода.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зависимости от целей анализа и специфики производства используется и ряд других показателей, например:</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удельный вес прогрессивного оборудования в общем парке;</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удельный вес физически изношенного и морально устаревшего оборудования;</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удельный вес оборудования со сроком службы до 5 лет, от 5 до 10 лет, от 10 до 20 лет, свыше 20;</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напряженность использования площадей и т.д.</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Интенсификация использования основных средств достигается комплексом мероприятий, охватывающих весь производственный процесс: внедрение передовых технологий, интенсификация технологических процессов, уменьшением плановых и устранением внеплановых простоев оборудования, исключением непроизводительной работы оборудования (выпуск брака и т.п.), улучшением качества сырья, материалов и исходных заготовок, улучшением состояния оборудования и т.п. [55, C. 14].</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основными показателями, характеризующими эффективность управления и использования основных средств, являются: коэффициент фондоотдачи, коэффициент фондоёмкости, коэффициент фондорентабельности, относительная экономия (перерасход) основных фондов.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Выводы по первому разделу</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в первом разделе дипломной работы рассмотрены теоретической основы механизма управления основными средствами, экономическая сущность основных средств, их классификация и стоимостная оценка, раскрыт механизм управления, показатели состояния и использования основных средств.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основе изложенного в разделе материала можно сделать выводы:</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Основные средства, являясь категорией макроэкономики, представляют собой необходимое условие производства, так как составляют основу материально-технической базы. При эффективном использовании основных средств, предприятия могут достигнуть высоких показателей своей финансово-хозяйственной деятельности.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Существует научно обоснованная классификация основных средств по ряду признаков, которые обеспечивают возможность получения информации, необходимой для целей управления.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Данные о наличии, износе и движении основных средств служат </w:t>
      </w:r>
      <w:r>
        <w:rPr>
          <w:rFonts w:ascii="Times New Roman CYR" w:hAnsi="Times New Roman CYR" w:cs="Times New Roman CYR"/>
          <w:sz w:val="28"/>
          <w:szCs w:val="28"/>
        </w:rPr>
        <w:lastRenderedPageBreak/>
        <w:t>основным источником информации для оценки производственного потенциала предприятия.</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Механизм управления основными средствами является одной из самых важных задач. От точности и эффективности механизма управления основными средствами зависит нормальная обеспеченность любого предприятия основными средствами. Важной функцией механизма управления основными средствами предприятия является обеспечение своевременного и эффективного их обновления, финансовое управление обновлением основных средств подчинено общим целям политики управления этими активами.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Использование основных производственных фондов принято оценивать следующими показателями: фондоотдача, фондоемкость, фондовооруженность. Фондоотдача - один из главных показателей использования основных средств. Обобщающим показателем, характеризующим эффективность основных средств является рентабельность основных средств.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РАЗДЕЛ 2. АНАЛИЗ СОСТОЯНИЯ И ЭФФЕКТИВНОСТИ ИСПОЛЬЗОВАНИЯ ОСНОВНЫХ СРЕДСТВ НА ПРЕДПРИЯТИИ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 предприятия ЗАО«Механизация строительства»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ЗАО «Механизация строительства» - это знающий свое дело, укомплектованный инженерно-техническими работниками и механизаторами коллектив, созданный в 1994 году. В распоряжении предприятия имеются грузовые краны всех типов грузоподъемности от 10 до 25 тонн, а также техника для выполнения различных видов земельных и вскрышных работ, в том числе:</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экскаваторы емкостью ковша 0,25 - 1,25м3,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бульдозеры на тракторах мощностью 75 - 330 л/с,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мощные колесные трактора для сельхозработ,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различные транспортные средства для перевозки габаритных и негабаритных грузов,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погрузчики,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гидромолоты,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ямобуры,</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другая строительно-дорожная техника.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ЗАО «Механизация строительства» занимается выполнением земельных работ, рытьем траншей, вывоз грунта, рытье и разработка котлованов, фундаменты, бурение скважин под ограждения и опоры, укрепление котлована в сфере капитального строительства в Севастополе и Крыму.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Оказывает услуги по выделению строительно-дорожных машин, грузоподъемных механизмов, передвижных компрессорных станций, передвижных электростанция (30-60 КВт), автомобильной техники. Услуги по перевозки негабаритных грузов, монтажу, наладке, переналадке башенных кранов.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Производит гарантийный ремонт двигателей внутреннего сгорания, ходовой части грузовых автомобилей, гидромоторов и гидроцилиндров строительно-дорожных машин, агрегатов и узлов строительно-дорожных машин и грузоподъемных механизмов, приборов безопасности и грузоподъемных средств.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занимается строительством разработкой и сносом зданий, реконструкцией и восстановлением, оптовая торговля строительными материалами. Территория предприятия составляет 85 000 м2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сказать, что механизация приводит к ускорению производства как основных, так подсобных и подготовительных работ и тем самым дает возможность прежде всего сократить сроки строительства.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Директором данного предприятия является Сметньов Владимир Иванович. </w:t>
      </w:r>
      <w:r>
        <w:rPr>
          <w:rFonts w:ascii="Times New Roman CYR" w:hAnsi="Times New Roman CYR" w:cs="Times New Roman CYR"/>
          <w:sz w:val="28"/>
          <w:szCs w:val="28"/>
        </w:rPr>
        <w:lastRenderedPageBreak/>
        <w:t>Юридический адрес предприятия - 99053 Украина, Автономная Республика Крым, г. Севастополь, Фиолентовское шоссе 1-в, номер свидетельства о государственной регистрации АО № 13/6978 от 20.06.1994 года. Численность сотрудников 151 человек.</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Предприятие ведет самостоятельный баланс, имеет расчетный, валютный и другие счета в отделениях банков, печать со своим наименованием. Баланс (форма №1) представлена в Приложении А, Отчет о финансовых результатах (форма №2) представлена в Приложении Б</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уставом общества органом управления являются общие сборы акционеров. Акции общества распространяются закрытой подпиской среди членов предприятия. Обществом зарегистрирован выпуск именных акций в количестве 14 312 шт, номинальной стоимостью 1 грн за одну акцию, на общую сумму 14 312 грн. Открытое распространение ценных бумаг не предусматривается.</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Размер уставного капитала ЗАО «Механизация строительства» составляет 14 000 грн., дополнительно вложенный - 2 428 т. грн, а также на предприятии образован резервный фонд на случай кризисных и форс-мажорных обстоятельств - 31 000 грн.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ЗАО «Механизация строительства» регулярно проводит аудиторские проверки, финансовое положение, в анализируемом периоде (2011 год), остается стабильным, его можно назвать стойким, а акции общества, надежным финансовым инструментом на региональном рынке ценных бумаг.</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ЗАО «Механизация строительства» формируется под влиянием множества факторов: природно-климатических условий, рыночной конъюнктуры, производственного направления и специализации, уровня технической оснащенности, обеспеченности трудовыми ресурсами, технологии производства, квалификации персонала и др.</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ЗАО «Механизация строительства» использует линейно-функциональное построение организации. Данная структура характеризуется как ступенчатая. Это наиболее распространенный подход [3, C. 80].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Распределение должностных обязанностей осуществлено таким образом, чтобы каждый служащий был максимально нацелен на выполнение производственных задач организации.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полномочия - прямые (линейные) - идут от высшего звена управления к низшему. В числе преимуществ линейной организации - ответственность, установленные обязательства, четкое распределение обязанностей и полномочий; оперативный процесс принятия решений; простота в понимании и использовании. возможность поддерживать необходимую дисциплину. Этот тип управленческой структуры обычно ведет к формированию стабильной и прочной организации.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данном случае линейное управление подкрепляется специальными вспомогательными службами. При ней линейные руководители являются единоначальниками, а им оказывают помощь функциональные органы. Линейные руководители низших ступеней административно не подчинены функциональным руководителям высших ступеней управления.</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ЗАО «Механизация строительства» представлена в Приложении 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Функции директора: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распоряжается средствами и имуществом Предприятия в пределах Устава, открывает счета в банках;</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 имени Владельца Предприятия заключает договоры, в том числе трудовые соглашения и контракты;</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принимает на работу и увольняет работников Предприятия, обеспечивает соблюдение трудового законодательства, трудовой дисциплины и правил внутреннего распорядка, издает приказы и дает приказания, обязательные для всех работников Предприятия;</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представляет Предприятие без доверенности в отношениях с организациями, предприятиями, учреждениями и другими юридическими лицами, а также гражданами в пределах компетенции, определенной настоящим Уставом и законодательством;</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)определяет состав и объем сведений, составляющих коммерческую тайну Учреждения;</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исполняет другие функции, вытекающие из Устава.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Предприятие может осуществлять хозяйственную деятельность в соответствии с действующим законодательством и распоряжаться прибылью, полученной от этой деятельности. Имущество Предприятия составляют основные средства (фонды), а также иные ценности, стоимость которых отражается в балансе Предприятия.</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Источники формирования имущества Предприятия являются: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доходы от реализации продукции;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кредиты банка и других кредиторов;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иные источники, не запрещенные законодательством Украины.</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анализа деятельности предприятия необходимо проанализировать основные показатели деятельности предприятия ЗАО «Механизация строительства», характеристика основных показателей приводиться в табл.2.1. Основным источником информации для финансового анализа является бухгалтерская (финансовая) отчетность предприятия ЗАО «Механизация строительства» за период 2009 - 2011 года.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Таблица 2.1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Анализ показателей динамики показатели производственно - </w:t>
      </w:r>
      <w:r>
        <w:rPr>
          <w:rFonts w:ascii="Times New Roman CYR" w:hAnsi="Times New Roman CYR" w:cs="Times New Roman CYR"/>
          <w:sz w:val="28"/>
          <w:szCs w:val="28"/>
        </w:rPr>
        <w:lastRenderedPageBreak/>
        <w:t>хозяйственной деятельности ЗАО «Механизация строительства»</w:t>
      </w:r>
    </w:p>
    <w:tbl>
      <w:tblPr>
        <w:tblW w:w="0" w:type="auto"/>
        <w:tblInd w:w="-34" w:type="dxa"/>
        <w:tblLayout w:type="fixed"/>
        <w:tblLook w:val="0000" w:firstRow="0" w:lastRow="0" w:firstColumn="0" w:lastColumn="0" w:noHBand="0" w:noVBand="0"/>
      </w:tblPr>
      <w:tblGrid>
        <w:gridCol w:w="1844"/>
        <w:gridCol w:w="992"/>
        <w:gridCol w:w="994"/>
        <w:gridCol w:w="1164"/>
        <w:gridCol w:w="994"/>
        <w:gridCol w:w="1164"/>
        <w:gridCol w:w="787"/>
        <w:gridCol w:w="850"/>
        <w:gridCol w:w="709"/>
      </w:tblGrid>
      <w:tr w:rsidR="00AE1E2A">
        <w:tc>
          <w:tcPr>
            <w:tcW w:w="18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9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2010 год </w:t>
            </w:r>
          </w:p>
        </w:tc>
        <w:tc>
          <w:tcPr>
            <w:tcW w:w="116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99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2011 год </w:t>
            </w:r>
          </w:p>
        </w:tc>
        <w:tc>
          <w:tcPr>
            <w:tcW w:w="116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2346" w:type="dxa"/>
            <w:gridSpan w:val="3"/>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 %</w:t>
            </w:r>
          </w:p>
        </w:tc>
      </w:tr>
      <w:tr w:rsidR="00AE1E2A">
        <w:tc>
          <w:tcPr>
            <w:tcW w:w="18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116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116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2009</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2010</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2009</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8=5/3</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реализации,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13 066,0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15 227,0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2 161,0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19 606,0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4 379,0</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128,8</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НДС,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2 140,0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2 483,0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3 244,0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761,0</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151,6</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Чистый доход от реализации,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10 926,0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12 744,0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1 818,0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16 362,0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3 618,0</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116,6</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128,4</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149,8</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дохода ,%</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99,7</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5 735,0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7 615,0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1 880,0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13 162,0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5 547,0</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132,8</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172,8</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229,5</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затрат,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934,0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873,0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126,7</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93,5</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118,5</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затрат, %</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108,7</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72,6</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78,9</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9053,0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10762,5</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1709,5</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11287,0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524,5</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118,9</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104,9</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124,7</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103,3</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97,4</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прибыли,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4 606,0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4 372,0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2 431,0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-1 941,0</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94,9</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55,6</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52,8</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1 220,0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-724,0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631,0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135,0</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127,2</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3 386,0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3 876,0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490,0</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1 800,0</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-2 076,0</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114,5</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53,2</w:t>
            </w:r>
          </w:p>
        </w:tc>
      </w:tr>
      <w:tr w:rsidR="00AE1E2A">
        <w:tc>
          <w:tcPr>
            <w:tcW w:w="184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99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116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78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98,2</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Анализируя данные таблицы (см. табл. 2.1) можно сделать вывод, что за период 2009-2011 гг. произошло увеличение выручки от реализации, в 2010 году по сравнению с 2009 годом увеличилась на 2161,0 тыс.грн. и составляет рост 16,5%. В 2011 году объем реализации увеличилась 4379 тыс.грн, и составил рост 28,8%, а темп изменения в динамике составил рост 50,1% .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Одновременно с увеличением выручки от реализации увеличилась, и сумма дохода от реализации без НДС в 2010 году по сравнению с 2009 годом увеличился на 1818,0 тыс.грн. и составил рост 16,6 %. В 2011 году сумма дохода увеличилась на 3 618,0 тыс.грн и составил рост 28,4%, а темп изменения суммы дохода в динамике показал рост 49,8%.</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продукции в 2010 г. по сравнению с 2009 г. увеличилась на 1880,0 тыс.грн и возросла на 32,8%. В 2011 году себестоимость продукции увеличилась на 72,8%. Темп изменения себестоимости в динамике на предприятии составил 129,5%.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затрат в 2010 году по сравнению с 2009 годом увеличилась 197,0 тыс.грн и составила рост 26,7%. В 2011 году наблюдается уменьшение суммы затрат на 61,0 тыс.грн и составила снижение 6,5%, а в общем в динамике темп изменения затрат показал рост 18,5%. Уровень затрат в 2010 гоу по сравнению с 2009 годом увеличился на 8,7%, а в 2011 году наблюдается снижение уровня затрат на 27,4%, в динамике анализ показал рост 21,1%.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наблюдается динамика увеличения среднегодовой суммы основных средств. Общее увеличение с 2009 по 2010 годы составило 1709,5 тыс. грн. и показала рост 18,9%, а в 2011 году сумма основных средств увеличилась на 524,5 тыс. грн, и составила рост 4,9%. А темп изменения в динамике показал рост 24,7%, что связано с увеличением объема производства.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Сумма чистой прибыли в 2010 году по сравнению с 2009 годом увеличилась на 490 тыс. грн. и составила рост 14,5% . В 2011 году сумма </w:t>
      </w:r>
      <w:r>
        <w:rPr>
          <w:rFonts w:ascii="Times New Roman CYR" w:hAnsi="Times New Roman CYR" w:cs="Times New Roman CYR"/>
          <w:sz w:val="28"/>
          <w:szCs w:val="28"/>
        </w:rPr>
        <w:lastRenderedPageBreak/>
        <w:t>прибыли уменьшилась на 2 076,0 тыс. грн и показала снижение 53,6%. Темп изменения прибыли в динамике снизился на 46,8%, это свидетельствует о кризисных явлениях на предприятии.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Из-за динамики уменьшения прибыли, предприятию необходимо принимать меры по сокращению затрат в общем объеме, как условно постоянных, так и условно переменных. Возможно, необходимо принять следующие меры: сократить численности административного аппарата, сдать пустующие помещения в аренду, уменьшить себестоимость продукции, работ, услуг за счет повышения производительности труда, повысить качество продукции.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предприятия ЗАО «Механизация строительства» в 2010 году по сравнению с 2009 годом снизилась на 1,8%, а в 2011 году снизилась на 63,9%, темп изменения рентабельности в динамике показало снижение на 64,6 %. Предприятие находиться на среднем уровне рентабельности, но наблюдается динамика снижения рентабельности. Причина может быть в производимой продукции: в изменении структуры реализации, снижении индивидуальной рентабельности изделий и т.д., а также в неэффективном использования основных средств, что приводит к снижению объема производимой продукции.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анализа предприятию ЗАО «Механизация строительства» рекомендуется уменьшить себестоимость продукции, путем внедрения новых технологий и использовать интенсивный тип развития производства. Для дальнейшей работы предприятию необходимо изыскивать резервы по уменьшению затрат, а для этого необходимо обратить внимание на: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изменить, согласно конъектуре рынка, цены;</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закупать сырье у ближайших поставщиков;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сократить затраты на содержание административного персонала;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кадров на предприятии.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Проведем анализ финансового положения предприятия ЗАО «Механизация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важнейших критериев финансового положения предприятия является оценка его платежеспособности, под которой принято понимать способность предприятия рассчитываться по своим долгосрочным обязательствам. Следовательно, платежеспособным является то предприятие, у которого активы больше, чем внешние обязательства.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предприятия платить по своим краткосрочным обязательствам называется ликвидностью. Иначе говоря, предприятие считается ликвидным, если оно в состоянии выполнить свои краткосрочные обязательства, реализуя текущие активы. Анализ ликвидности предприятия осуществляется по данным формы №1 «Баланс».</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сказанного, в практике аналитической работы используют целую систему показателей ликвидности [10, С.95]. Рассчитаем показатели ликвидности и сведем их в табл. 2.2 для дальнейшего анализа.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показателей ликвидности предприятия ЗАО «Механизация строительства»</w:t>
      </w: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4"/>
        <w:gridCol w:w="1060"/>
        <w:gridCol w:w="1060"/>
        <w:gridCol w:w="1480"/>
        <w:gridCol w:w="1077"/>
        <w:gridCol w:w="1560"/>
      </w:tblGrid>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0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48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c>
          <w:tcPr>
            <w:tcW w:w="107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5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r>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 (покрытия)</w:t>
            </w:r>
          </w:p>
        </w:tc>
        <w:tc>
          <w:tcPr>
            <w:tcW w:w="10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0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48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07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15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быстрой ликвидности</w:t>
            </w:r>
          </w:p>
        </w:tc>
        <w:tc>
          <w:tcPr>
            <w:tcW w:w="10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0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48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07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5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10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48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07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5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текущей ликвидности (покрытия) был рассчитан как отношение оборотных активов к текущим обязательствам предприятия и показывает достаточность ресурсов предприятия, которые могут быть использованы для погашения текущих обязательств. Из табл. 2.2 видно, что в </w:t>
      </w:r>
      <w:r>
        <w:rPr>
          <w:rFonts w:ascii="Times New Roman CYR" w:hAnsi="Times New Roman CYR" w:cs="Times New Roman CYR"/>
          <w:sz w:val="28"/>
          <w:szCs w:val="28"/>
        </w:rPr>
        <w:lastRenderedPageBreak/>
        <w:t xml:space="preserve">2010 году по сравнению с 2009 годом коэффициент текущей ликвидности увеличился до 7,1, а к 2011 году уменьшился на 1 и составил 6,1. Данный коэффициент является достаточно высоким и предприятие в состоянии погасить свои текущие обязательства. Коэффициент покрытия показывает платежные возможности предприятия, оцениваемые при условии не только своевременных расчетов с дебиторами и благоприятной реализации готовой продукции, но и продажи в случае нужды прочих элементов материальных оборотных средств. Уровень этого коэффициента зависит от отрасли производства, длительности производственного цикла, структуры запасов и затрат и т. д.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быстрой ликвидности показывает, что платежные возможности предприятия относительно уплаты текущих обязательств при условии своевременного проведения расчетов с дебиторами имел наилучшие показатели в 2010 году, а в 2011 году уменьшился на 0,6 и составил 5,4.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Путем расчета коэффициента абсолютной ликвидности, мы определили какая часть долгов предприятия может быть оплачена немедленно, так за весь анализируемый период этот показатель соответствует нормативному и увеличивается. Коэффициент абсолютной ликвидности в 2011 году больше единицы. Это говорит о том, что погасить свои обязательства в срочном порядке предприятие смогло бы.</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случае финансовое положение предприятия можно считать достаточно стабильным, так как предприятие располагает значительным объемом свободных ресурсов, формируемых за счет собственных источников.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показатели финансовой устойчивости (платежеспособности) и сведем их в табл. 2.3, анализ осуществляется по данным баланса предприятия, характеризует структуру источников финансирования ресурсов предприятия, степень финансовой устойчивости и независимость предприятия от внешних источников финансирования деятельности.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показателей финансовой устойчивости предприятия ЗАО «Механизация строительства»</w:t>
      </w:r>
    </w:p>
    <w:tbl>
      <w:tblPr>
        <w:tblW w:w="0" w:type="auto"/>
        <w:tblInd w:w="93" w:type="dxa"/>
        <w:tblLayout w:type="fixed"/>
        <w:tblLook w:val="0000" w:firstRow="0" w:lastRow="0" w:firstColumn="0" w:lastColumn="0" w:noHBand="0" w:noVBand="0"/>
      </w:tblPr>
      <w:tblGrid>
        <w:gridCol w:w="2709"/>
        <w:gridCol w:w="888"/>
        <w:gridCol w:w="813"/>
        <w:gridCol w:w="850"/>
        <w:gridCol w:w="992"/>
        <w:gridCol w:w="992"/>
        <w:gridCol w:w="993"/>
        <w:gridCol w:w="993"/>
      </w:tblGrid>
      <w:tr w:rsidR="00AE1E2A">
        <w:tc>
          <w:tcPr>
            <w:tcW w:w="2709"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88"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w:t>
            </w:r>
          </w:p>
        </w:tc>
        <w:tc>
          <w:tcPr>
            <w:tcW w:w="813"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850" w:type="dxa"/>
            <w:tcBorders>
              <w:top w:val="single" w:sz="6" w:space="0" w:color="auto"/>
              <w:left w:val="single" w:sz="6" w:space="0" w:color="auto"/>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993"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993"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r>
      <w:tr w:rsidR="00AE1E2A">
        <w:tc>
          <w:tcPr>
            <w:tcW w:w="2709"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888"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813"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год</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r>
      <w:tr w:rsidR="00AE1E2A">
        <w:tc>
          <w:tcPr>
            <w:tcW w:w="270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7=6-4</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w:t>
            </w:r>
          </w:p>
        </w:tc>
      </w:tr>
      <w:tr w:rsidR="00AE1E2A">
        <w:tc>
          <w:tcPr>
            <w:tcW w:w="270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автономии (финансовой независимости или платежеспособности)</w:t>
            </w:r>
          </w:p>
        </w:tc>
        <w:tc>
          <w:tcPr>
            <w:tcW w:w="8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 0,5</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0,78</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0,88</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E1E2A">
        <w:tc>
          <w:tcPr>
            <w:tcW w:w="270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зависимости</w:t>
            </w:r>
          </w:p>
        </w:tc>
        <w:tc>
          <w:tcPr>
            <w:tcW w:w="8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&lt; 2</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r>
      <w:tr w:rsidR="00AE1E2A">
        <w:tc>
          <w:tcPr>
            <w:tcW w:w="270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финансирования (финансового риска)</w:t>
            </w:r>
          </w:p>
        </w:tc>
        <w:tc>
          <w:tcPr>
            <w:tcW w:w="8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&lt; 1</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r>
      <w:tr w:rsidR="00AE1E2A">
        <w:tc>
          <w:tcPr>
            <w:tcW w:w="270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 собственного капитала</w:t>
            </w:r>
          </w:p>
        </w:tc>
        <w:tc>
          <w:tcPr>
            <w:tcW w:w="8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 0</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 2.3, коэффициент автономии (финансовой независимости) показывает удельный вес собственного капитала в общей сумме средств авансированного в его деятельность, по всем трем годам соответствует норме. В 2010 году по сравнению с 2009 годом данный показатель увеличился на 0,13; в 2011 году по сравнению с 2010 уменьшился на 0,02. Общее увеличение в период с 2009 по 2011 год составило 0,10. Данное увеличение является положительной тенденцией.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финансовой зависимости характеризует зависимость предприятия от привлеченных средств, он соответствует норме. Произошло уменьшение данного показателя в период с 2009 по 2010 год на 0,18. А 2011 году коэффициент финансовой зависимости составил 0,13. Это означает что на 1 грн. собственных средств приходится 13 копейки привлеченных средств. В динамике данный показатель уменьшился на 0,15,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финансирования (финансового риска) по трем годам также соответствует нормативному значению и наблюдается положительная тенденция его уменьшения. Произошло уменьшение данного показателя в период с 2009 по </w:t>
      </w:r>
      <w:r>
        <w:rPr>
          <w:rFonts w:ascii="Times New Roman CYR" w:hAnsi="Times New Roman CYR" w:cs="Times New Roman CYR"/>
          <w:sz w:val="28"/>
          <w:szCs w:val="28"/>
        </w:rPr>
        <w:lastRenderedPageBreak/>
        <w:t>2011 год на 0,15 и на 2011 года значение коэффициента финансового риска составило 0,32.</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маневренности собственного капитала показывает, какая часть собственного капитала используется для финансирования собственных оборотных средств. Значение данного показателя соответствует нормативному значению по всем трем годам. На 2011 год коэффициент маневренности собственного капитала составляет 0,67, что означает увеличение данного показателя по сравнению с 2009 годом на 0,22. Данный показатель имеет положительную тенденцию.</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деловой активности позволяет проанализировать эффективность основной деятельности предприятия, характеризуемую скорость обращения финансовых ресурсов предприятия. Произведем расчет показателей деловой активности предприятия по данным формы №1 «Баланс» , формы №2 «Отчет о финансовых результатах» и проанализируем их в табл. 2.4.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показателей деловой активности предприятия ЗАО«Механизация строительства»</w:t>
      </w: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6"/>
        <w:gridCol w:w="1134"/>
        <w:gridCol w:w="992"/>
        <w:gridCol w:w="992"/>
        <w:gridCol w:w="876"/>
        <w:gridCol w:w="967"/>
        <w:gridCol w:w="992"/>
      </w:tblGrid>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 ние +/-</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7=5-2</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активов</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оборота активов, дни</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378,23</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400,40</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22,17</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366,09</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-12,14</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оборота дебиторской задолженности, дни</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93,91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157,87</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63,96</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144,11</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-13,76</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50,20</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кредиторской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15,62</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11,09</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оборота кредиторской задолженности, дни</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80,68</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23,37</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-57,31</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40,58</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-40,10</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запасов</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5,66</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4,07</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оборота запасов, дни</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71,15</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64,52</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-6,64</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39,66</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-24,86</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-31,50</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оборачиваемости основных средств </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w:t>
            </w:r>
          </w:p>
        </w:tc>
      </w:tr>
      <w:tr w:rsidR="00AE1E2A">
        <w:tc>
          <w:tcPr>
            <w:tcW w:w="32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Коэффициент оборачиваемости собственного капитала </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343,12</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322,33</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-20,79</w:t>
            </w:r>
          </w:p>
        </w:tc>
        <w:tc>
          <w:tcPr>
            <w:tcW w:w="87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252,52</w:t>
            </w:r>
          </w:p>
        </w:tc>
        <w:tc>
          <w:tcPr>
            <w:tcW w:w="9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-69,80</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-90,59</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 2.4 видно, что коэффициент оборачиваемости активов в среднем по трем годам равен единице а, следовательно, срок хранения запасов составляет около года. Коэффициент оборачиваемости активов за период с 2009 года по 2011 год увеличился на 0,03 и составил 1,00.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Чем выше оборачиваемость дебиторской задолженности, тем быстрее дебиторская задолженность превращается в наличные деньги. Коэффициент дебиторской задолженности в 2010 году по сравнению с 2009 годом уменьшился на 1,57, следовательно длительность оборота дебиторской задолженности увеличилась на 63,96. Но в 2011 году данный коэффициент увеличился на 0,22 и составил 2,53. В динамике данный показатель уменьшился на 1,35, а длительность оборота уменьшилась на 50 дней. Наличие просроченной дебиторской задолженности создает финансовые затруднения, так как предприятие будет чувствовать недостаток финансовых ресурсов для приобретения производственных запасов. Кроме того, замораживание средств, приводит к замедлению оборачиваемости капитала. Поэтому каждое предприятие заинтересовано в сокращении сроков погашения платежей. Ускорить платежи можно путем совершенствования расчетов, своевременного оформления расчетных документов, предварительной оплаты и т.д.</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кредиторской задолженности в 2010 году по сравнению с 2009 годом увеличился на 11,9, а в 2011 году данный коэффициент уменьшился на 6,62 и составил 9,00. В динамике период погашения кредиторской задолженности уменьшилась на 40 дней. Это является положительной тенденцией.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оборачиваемости запасов за данный период имеет тенденцию к увеличению. К 2011 году данный показатель равен 9,20, что </w:t>
      </w:r>
      <w:r>
        <w:rPr>
          <w:rFonts w:ascii="Times New Roman CYR" w:hAnsi="Times New Roman CYR" w:cs="Times New Roman CYR"/>
          <w:sz w:val="28"/>
          <w:szCs w:val="28"/>
        </w:rPr>
        <w:lastRenderedPageBreak/>
        <w:t>означает увеличение по сравнению с 2009 годом на 4,07.Для нормального хода производства и сбыта продукции запасы должны быть оптимальными.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оборачиваемости основных средств (фондоотдача) в 2010 году по сравнению с 2009 годом уменьшилась на 0,03, а в 2011 году фондоотдача увеличилась на 0,32. Причина увеличения фондоотдачи в 2011 году может быть вызвана улучшением использования времени и мощностей, вновь вводимые мощностей и т.д. Увеличение фондоотдачи является результатом эффективного использования основных средств, которое приводит к увеличению объема производимой продукции, а, следовательно, и рентабельности основных средств.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предприятии наблюдается отрицательная тенденция уменьшения коэффициента оборачиваемости собственного капитала. К 2011 году он равен 252,52, что означает, уменьшился по сравнению с 2009 годом на 90,59. Уменьшение оборачиваемости произошло за счёт неэффективности управления собственным капиталом.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показателей характеризующих финансовую деятельность предприятия является рентабельность. Анализ рентабельности позволит определить эффективность вложенных средств на предприятие и рациональность их использования. Проанализируем показатели рентабельности предприятия и представим их в табл. 2.5.</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2.5</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показателей рентабельности предприятия ЗАО «Механизация строительства»</w:t>
      </w: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4"/>
        <w:gridCol w:w="850"/>
        <w:gridCol w:w="851"/>
        <w:gridCol w:w="1134"/>
        <w:gridCol w:w="992"/>
        <w:gridCol w:w="1134"/>
        <w:gridCol w:w="1134"/>
      </w:tblGrid>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Показатели </w:t>
            </w:r>
          </w:p>
        </w:tc>
        <w:tc>
          <w:tcPr>
            <w:tcW w:w="85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851"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r>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7=5-2</w:t>
            </w:r>
          </w:p>
        </w:tc>
      </w:tr>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активов, %</w:t>
            </w:r>
          </w:p>
        </w:tc>
        <w:tc>
          <w:tcPr>
            <w:tcW w:w="85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29,91</w:t>
            </w:r>
          </w:p>
        </w:tc>
        <w:tc>
          <w:tcPr>
            <w:tcW w:w="851"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27,73</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10,97</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-16,76</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-18,94</w:t>
            </w:r>
          </w:p>
        </w:tc>
      </w:tr>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 %</w:t>
            </w:r>
          </w:p>
        </w:tc>
        <w:tc>
          <w:tcPr>
            <w:tcW w:w="85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38,33</w:t>
            </w:r>
          </w:p>
        </w:tc>
        <w:tc>
          <w:tcPr>
            <w:tcW w:w="851"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30,50</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-7,83</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12,41</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-18,09</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-25,92</w:t>
            </w:r>
          </w:p>
        </w:tc>
      </w:tr>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деятельности, %</w:t>
            </w:r>
          </w:p>
        </w:tc>
        <w:tc>
          <w:tcPr>
            <w:tcW w:w="85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30,99</w:t>
            </w:r>
          </w:p>
        </w:tc>
        <w:tc>
          <w:tcPr>
            <w:tcW w:w="851"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30,41</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-19,41</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-19,99</w:t>
            </w:r>
          </w:p>
        </w:tc>
      </w:tr>
      <w:tr w:rsidR="00AE1E2A">
        <w:tc>
          <w:tcPr>
            <w:tcW w:w="3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рентабельности продукции</w:t>
            </w:r>
          </w:p>
        </w:tc>
        <w:tc>
          <w:tcPr>
            <w:tcW w:w="85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851"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-0,54</w:t>
            </w:r>
          </w:p>
        </w:tc>
        <w:tc>
          <w:tcPr>
            <w:tcW w:w="113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 2.5 видно, что по показатели рентабельности, наблюдается тенденция к их снижению. Рентабельность активов к 2011 году снизилась по сравнению с 2009 годом на 18,94% и составила 10,97%. Рентабельность собственного капитала снизилась на 25,92% и составила 12,41%. Это свидетельствует о неэффективном использовании активов предприятия. Однако некоторое уменьшение коэффициента рентабельности собственного капитала может свидетельствовать и об активном использовании для финансирования привлеченного капитала. Следует отметить, что при нормальных условиях деятельности это допустимо и не влияет на ухудшение финансового состояния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Наблюдается тенденция снижения рентабельности деятельности. К 2011 году ее показатель снизился на 19,99% и составил 11,0%.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Наблюдается снижение коэффициент рентабельности реализованной продукции. К 2011 году он снизился на 0,66 и составил 1,41. Значение этого коэффициента показывает, какую прибыль имеет предприятие с каждой гривны реализованной продукции. Снижение коэффициента рентабельности реализованной продукции может быть вызвано изменениями в структуре реализации, снижением индивидуальной рентабельности изделий, входящих в реализованную продукцию, и др.</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результаты анализа показателей эффективности деятельности исследуемого предприятия свидетельствуют о том, что в целом финансовое состояние ЗАО «Механизация строительства» устойчивое и предприятие достигло положительных результатов, однако не во всех направлениях своей деятельности, так как некоторые показатели в отчетном году имеют тенденцию к снижению.</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механизма управления основными средствами на предприятии ЗАО«Механизация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механизма управления основными средствами начнем с анализа наличия, структуры и движения основных средств на предприятии.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 и структура основных средств зависят от особенностей специализации отрасли, технологии и организации производства, технической оснащенности.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состава и структуры ОС предприятия ЗАО «Механизация строительства», используя данные финансовой отчетности (Форма № 5 «Примечание к годовой финансовой отчетности»), приведенные в приложении Г. Производственная структура основных фондов характеризуется удельным весом каждой группы основных фондов в общей их стоимости по предприятию. Производственная структура основных фондов и ее изменение за определенный период дает возможность характеризовать технический уровень производства и эффективность использования капитальных вложений в основные фонды.</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2.6 приводятся данные динамики состава и структуры имеющихся основных средств на предприятии за 2009 - 2011 гг.</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2.6</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состава и структуры основных средств на предприятии ЗАО«Механизация строительства»</w:t>
      </w:r>
    </w:p>
    <w:tbl>
      <w:tblPr>
        <w:tblW w:w="0" w:type="auto"/>
        <w:tblInd w:w="93" w:type="dxa"/>
        <w:tblLayout w:type="fixed"/>
        <w:tblLook w:val="0000" w:firstRow="0" w:lastRow="0" w:firstColumn="0" w:lastColumn="0" w:noHBand="0" w:noVBand="0"/>
      </w:tblPr>
      <w:tblGrid>
        <w:gridCol w:w="2567"/>
        <w:gridCol w:w="992"/>
        <w:gridCol w:w="992"/>
        <w:gridCol w:w="992"/>
        <w:gridCol w:w="992"/>
        <w:gridCol w:w="993"/>
        <w:gridCol w:w="993"/>
        <w:gridCol w:w="1134"/>
      </w:tblGrid>
      <w:tr w:rsidR="00AE1E2A">
        <w:tc>
          <w:tcPr>
            <w:tcW w:w="25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Группы основных средств</w:t>
            </w:r>
          </w:p>
        </w:tc>
        <w:tc>
          <w:tcPr>
            <w:tcW w:w="1984" w:type="dxa"/>
            <w:gridSpan w:val="2"/>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984" w:type="dxa"/>
            <w:gridSpan w:val="2"/>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986" w:type="dxa"/>
            <w:gridSpan w:val="2"/>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134"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 (2011-2009) Стои-мость, тыс.грн</w:t>
            </w:r>
          </w:p>
        </w:tc>
      </w:tr>
      <w:tr w:rsidR="00AE1E2A">
        <w:tc>
          <w:tcPr>
            <w:tcW w:w="256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тыс.грн</w:t>
            </w:r>
          </w:p>
        </w:tc>
        <w:tc>
          <w:tcPr>
            <w:tcW w:w="992"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тыс.грн</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r>
      <w:tr w:rsidR="00AE1E2A">
        <w:tc>
          <w:tcPr>
            <w:tcW w:w="256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Здания, сооружения, передаточные устройства</w:t>
            </w:r>
          </w:p>
        </w:tc>
        <w:tc>
          <w:tcPr>
            <w:tcW w:w="992"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2075</w:t>
            </w:r>
          </w:p>
        </w:tc>
        <w:tc>
          <w:tcPr>
            <w:tcW w:w="992"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20,20</w:t>
            </w:r>
          </w:p>
        </w:tc>
        <w:tc>
          <w:tcPr>
            <w:tcW w:w="992"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2099</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18,65</w:t>
            </w:r>
          </w:p>
        </w:tc>
        <w:tc>
          <w:tcPr>
            <w:tcW w:w="993"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2136</w:t>
            </w:r>
          </w:p>
        </w:tc>
        <w:tc>
          <w:tcPr>
            <w:tcW w:w="993"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18,87</w:t>
            </w:r>
          </w:p>
        </w:tc>
        <w:tc>
          <w:tcPr>
            <w:tcW w:w="113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r>
      <w:tr w:rsidR="00AE1E2A">
        <w:tc>
          <w:tcPr>
            <w:tcW w:w="256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r>
      <w:tr w:rsidR="00AE1E2A">
        <w:tc>
          <w:tcPr>
            <w:tcW w:w="256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1466</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14,27</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2081</w:t>
            </w:r>
          </w:p>
        </w:tc>
        <w:tc>
          <w:tcPr>
            <w:tcW w:w="992"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18,49</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2130</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18,82</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664</w:t>
            </w:r>
          </w:p>
        </w:tc>
      </w:tr>
      <w:tr w:rsidR="00AE1E2A">
        <w:tc>
          <w:tcPr>
            <w:tcW w:w="256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6651</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64,76</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6981</w:t>
            </w:r>
          </w:p>
        </w:tc>
        <w:tc>
          <w:tcPr>
            <w:tcW w:w="992"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62,03</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6968</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61,55</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w:t>
            </w:r>
          </w:p>
        </w:tc>
      </w:tr>
      <w:tr w:rsidR="00AE1E2A">
        <w:tc>
          <w:tcPr>
            <w:tcW w:w="256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Малоценные необоротные материальные активы</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0,77</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992"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0,83</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AE1E2A">
        <w:tc>
          <w:tcPr>
            <w:tcW w:w="256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ОС</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10271</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11254</w:t>
            </w:r>
          </w:p>
        </w:tc>
        <w:tc>
          <w:tcPr>
            <w:tcW w:w="992"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11320</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1049</w:t>
            </w:r>
          </w:p>
        </w:tc>
      </w:tr>
      <w:tr w:rsidR="00AE1E2A">
        <w:tc>
          <w:tcPr>
            <w:tcW w:w="8521" w:type="dxa"/>
            <w:gridSpan w:val="7"/>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AE1E2A">
        <w:tc>
          <w:tcPr>
            <w:tcW w:w="256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Активная часть основных средств</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8196</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79,80</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9155</w:t>
            </w:r>
          </w:p>
        </w:tc>
        <w:tc>
          <w:tcPr>
            <w:tcW w:w="992"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81,35</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9184</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81,13</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w:t>
            </w:r>
          </w:p>
        </w:tc>
      </w:tr>
      <w:tr w:rsidR="00AE1E2A">
        <w:tc>
          <w:tcPr>
            <w:tcW w:w="256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Пассивная часть основных средств</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2075</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20,20</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2099</w:t>
            </w:r>
          </w:p>
        </w:tc>
        <w:tc>
          <w:tcPr>
            <w:tcW w:w="992"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18,65</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2136</w:t>
            </w:r>
          </w:p>
        </w:tc>
        <w:tc>
          <w:tcPr>
            <w:tcW w:w="99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18,87</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91380" cy="257111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1380" cy="2571115"/>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Рис.2.1. Структура основных средств на предприятии ЗАО «Механизация строительства» за 2009г. </w:t>
      </w:r>
    </w:p>
    <w:p w:rsidR="00AE1E2A" w:rsidRDefault="007F0E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84090" cy="24320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4090" cy="2432050"/>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2.2. Структура основных средств на предприятии ЗАО «Механизация строительства» за 2010г.</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84090" cy="24580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4090" cy="2458085"/>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2.3. Структура основных средств предприятия ЗАО «Механизация строительства» за 2011г.</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данные табл. 2.6 можно сделать вывод, что общая сумма основных средств в 2011 году составила 11320 тыс. грн., что означает ее увеличение по сравнению с 2009 годом на 1049 тыс. грн. Сумма зданий, сооружений, передаточных устройств увеличилась на 61 тыс. грн. Сумма машин и оборудования увеличилась на 664 тыс. грн. Сумма транспортных средств </w:t>
      </w:r>
      <w:r>
        <w:rPr>
          <w:rFonts w:ascii="Times New Roman CYR" w:hAnsi="Times New Roman CYR" w:cs="Times New Roman CYR"/>
          <w:sz w:val="28"/>
          <w:szCs w:val="28"/>
        </w:rPr>
        <w:lastRenderedPageBreak/>
        <w:t xml:space="preserve">увеличивалась и в 2011 году составила 6968 тыс. грн., что на 317 тыс. грн. больше, чем в 2009 году. Удельный вес транспортных средств в общей доле ОС преобладает и на протяжении трех лет наблюдается тенденция его снижения, но не значительная. В 2009 году удельный вес транспортных средств составил 64,76%, в 2010 году - 62,03%, в 2011 году - 61,55%.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Значительная доля активной части в общей стоимости основных средств, свидетельствует о высокой степени технической вооруженности труда, а увеличение стоимости в отчетном году приводит к увеличению объема выпуска продукции, производительности труда. Активная часть основных средств увеличилась в 2011 году по сравнению с 2009 годом на 988 тыс. грн.</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Механизм управления основными средствами предприятия формируется по следующим основным показателям. Проанализируем динамику движения основных средств в табл. 2.7.</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движения основных средств на предприятия ЗАО «МС»</w:t>
      </w:r>
    </w:p>
    <w:tbl>
      <w:tblPr>
        <w:tblW w:w="0" w:type="auto"/>
        <w:tblInd w:w="103" w:type="dxa"/>
        <w:tblLayout w:type="fixed"/>
        <w:tblLook w:val="0000" w:firstRow="0" w:lastRow="0" w:firstColumn="0" w:lastColumn="0" w:noHBand="0" w:noVBand="0"/>
      </w:tblPr>
      <w:tblGrid>
        <w:gridCol w:w="4116"/>
        <w:gridCol w:w="784"/>
        <w:gridCol w:w="709"/>
        <w:gridCol w:w="850"/>
        <w:gridCol w:w="866"/>
        <w:gridCol w:w="891"/>
        <w:gridCol w:w="1127"/>
      </w:tblGrid>
      <w:tr w:rsidR="00AE1E2A">
        <w:tc>
          <w:tcPr>
            <w:tcW w:w="411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84"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09"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50"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866"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91"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127"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AE1E2A">
        <w:tc>
          <w:tcPr>
            <w:tcW w:w="411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(3-2)</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(5-3)</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(5-2)</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ОС на начало года за вычетом износа (остаточная стоимость), тыс. грн.</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4567</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2223</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4963</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2619</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введенных ОС в отчетном году, тыс. грн.</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2786</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-1686</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-678</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-2364</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выбывших ОС в отчетном году, тыс. грн.</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356</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ОС на конец года за вычетом износа (остаточная стоимость), тыс. грн.</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4567</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4963</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4669</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ввода, %</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61,00</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22,16</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-38,84</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-13,13</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-51,96</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выбытия, %</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14,93</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-12,37</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обновления, %</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53,34</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19,81</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-33,53</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-18,39</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-51,93</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прироста ОС, %</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103,92</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21,52</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-82,40</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-20,19</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-102,60</w:t>
            </w:r>
          </w:p>
        </w:tc>
      </w:tr>
      <w:tr w:rsidR="00AE1E2A">
        <w:tc>
          <w:tcPr>
            <w:tcW w:w="4116"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рентабельности, %</w:t>
            </w:r>
          </w:p>
        </w:tc>
        <w:tc>
          <w:tcPr>
            <w:tcW w:w="7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97,99</w:t>
            </w:r>
          </w:p>
        </w:tc>
        <w:tc>
          <w:tcPr>
            <w:tcW w:w="70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81,34</w:t>
            </w:r>
          </w:p>
        </w:tc>
        <w:tc>
          <w:tcPr>
            <w:tcW w:w="85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-16,65</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37,38</w:t>
            </w:r>
          </w:p>
        </w:tc>
        <w:tc>
          <w:tcPr>
            <w:tcW w:w="89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-43,97</w:t>
            </w:r>
          </w:p>
        </w:tc>
        <w:tc>
          <w:tcPr>
            <w:tcW w:w="1127"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-60,61</w:t>
            </w:r>
          </w:p>
        </w:tc>
      </w:tr>
    </w:tbl>
    <w:p w:rsidR="00AE1E2A" w:rsidRDefault="007F0E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605020" cy="2762885"/>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5020" cy="2762885"/>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2.4. Динамика движения основных средств на предприятия ЗАО «Механизация строительства» за период 2009 - 2011 гг.</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2.7 представлено и на рис. 2.4. графически видно, что сформированные на первоначальном этапе деятельности предприятия основные средства требуют постоянного управления ими. Это управление осуществляется в различных формах и разными функциональными подразделениями предприятия. Особенности управления основными средствами в значительной мере определяются спецификой цикла их стоимостного кругооборота.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таб.2.7 видно, что коэффициент поступления ОС в 2010 году по сравнению с 2009 годом снизался на22,16%. Эта тенденция продолжилась и в 2011 году данный коэффициент снизился по сравнению с 2009 годом в 6 раз и составил 9,04%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Снизился в 2010 году по сравнению с 2009 годом и коэффициент выбытия на 12,37 %. Предприятие продавало ненужное оборудование. Однако в 2011 году данный коэффициент вырос на 4,61% и составил всего лишь 7,17%. В динамике темп изменения коэффициента выбытия показал снижение на 7,76%.</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прироста в 2010 году возрос по сравнению с 2009 годом на </w:t>
      </w:r>
      <w:r>
        <w:rPr>
          <w:rFonts w:ascii="Times New Roman CYR" w:hAnsi="Times New Roman CYR" w:cs="Times New Roman CYR"/>
          <w:sz w:val="28"/>
          <w:szCs w:val="28"/>
        </w:rPr>
        <w:lastRenderedPageBreak/>
        <w:t xml:space="preserve">82,4 % и составил 21,52%, и в 2011 году данный коэффициент снизился на 20,19% и составил 1,33 %.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произошло существенное обновление основных средств и за счет этого вырос коэффициент обновления (т.е. процент нововведенных ОС) составил 53,44 %. Обновление (модернизация) ОС говорит о том, что предприятие имеет форму расширенного воспроизводства. Модернизация оборудования экономически очень эффективна, т.к. в результате ее проведения возрастает годовой объем производства, увеличивается производительность труда и снижается себестоимость продукции. Однако в 20010 году данный коэффициент снизился до 1,41 %. Это обусловлено тем, что в условиях сложной экономической ситуации в стране, ОС на предприятии практически перестали обновляться при выполнение работ и как следствие уменьшении прибыли.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техническое состояние основных средств предприятия в табл. 2.8.</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показателей технического состояния основных средств на предприятии ЗАО «Механизация строительства»</w:t>
      </w:r>
    </w:p>
    <w:tbl>
      <w:tblPr>
        <w:tblW w:w="0" w:type="auto"/>
        <w:tblInd w:w="98" w:type="dxa"/>
        <w:tblLayout w:type="fixed"/>
        <w:tblLook w:val="0000" w:firstRow="0" w:lastRow="0" w:firstColumn="0" w:lastColumn="0" w:noHBand="0" w:noVBand="0"/>
      </w:tblPr>
      <w:tblGrid>
        <w:gridCol w:w="3663"/>
        <w:gridCol w:w="716"/>
        <w:gridCol w:w="716"/>
        <w:gridCol w:w="813"/>
        <w:gridCol w:w="716"/>
        <w:gridCol w:w="1204"/>
        <w:gridCol w:w="1204"/>
      </w:tblGrid>
      <w:tr w:rsidR="00AE1E2A">
        <w:tc>
          <w:tcPr>
            <w:tcW w:w="3663" w:type="dxa"/>
            <w:tcBorders>
              <w:top w:val="single" w:sz="6" w:space="0" w:color="auto"/>
              <w:left w:val="single" w:sz="6" w:space="0" w:color="auto"/>
              <w:bottom w:val="nil"/>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16" w:type="dxa"/>
            <w:tcBorders>
              <w:top w:val="single" w:sz="6" w:space="0" w:color="auto"/>
              <w:left w:val="single" w:sz="6" w:space="0" w:color="auto"/>
              <w:bottom w:val="nil"/>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16" w:type="dxa"/>
            <w:tcBorders>
              <w:top w:val="single" w:sz="6" w:space="0" w:color="auto"/>
              <w:left w:val="single" w:sz="6" w:space="0" w:color="auto"/>
              <w:bottom w:val="nil"/>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13" w:type="dxa"/>
            <w:tcBorders>
              <w:top w:val="single" w:sz="6" w:space="0" w:color="auto"/>
              <w:left w:val="single" w:sz="6" w:space="0" w:color="auto"/>
              <w:bottom w:val="nil"/>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716" w:type="dxa"/>
            <w:tcBorders>
              <w:top w:val="single" w:sz="6" w:space="0" w:color="auto"/>
              <w:left w:val="single" w:sz="6" w:space="0" w:color="auto"/>
              <w:bottom w:val="nil"/>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04" w:type="dxa"/>
            <w:tcBorders>
              <w:top w:val="single" w:sz="6" w:space="0" w:color="auto"/>
              <w:left w:val="single" w:sz="6" w:space="0" w:color="auto"/>
              <w:bottom w:val="nil"/>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204" w:type="dxa"/>
            <w:tcBorders>
              <w:top w:val="single" w:sz="6" w:space="0" w:color="auto"/>
              <w:left w:val="single" w:sz="6" w:space="0" w:color="auto"/>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AE1E2A">
        <w:tc>
          <w:tcPr>
            <w:tcW w:w="3663" w:type="dxa"/>
            <w:tcBorders>
              <w:top w:val="single" w:sz="6" w:space="0" w:color="auto"/>
              <w:left w:val="single" w:sz="6" w:space="0" w:color="auto"/>
              <w:bottom w:val="nil"/>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nil"/>
              <w:left w:val="single" w:sz="6" w:space="0" w:color="auto"/>
              <w:bottom w:val="single" w:sz="6" w:space="0" w:color="auto"/>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716" w:type="dxa"/>
            <w:tcBorders>
              <w:top w:val="nil"/>
              <w:left w:val="single" w:sz="6" w:space="0" w:color="auto"/>
              <w:bottom w:val="single" w:sz="6" w:space="0" w:color="auto"/>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813" w:type="dxa"/>
            <w:tcBorders>
              <w:top w:val="nil"/>
              <w:left w:val="single" w:sz="6" w:space="0" w:color="auto"/>
              <w:bottom w:val="single" w:sz="6" w:space="0" w:color="auto"/>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6" w:type="dxa"/>
            <w:tcBorders>
              <w:top w:val="nil"/>
              <w:left w:val="single" w:sz="6" w:space="0" w:color="auto"/>
              <w:bottom w:val="single" w:sz="6" w:space="0" w:color="auto"/>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204" w:type="dxa"/>
            <w:tcBorders>
              <w:top w:val="nil"/>
              <w:left w:val="single" w:sz="6" w:space="0" w:color="auto"/>
              <w:bottom w:val="single" w:sz="6" w:space="0" w:color="auto"/>
              <w:right w:val="nil"/>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04"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AE1E2A">
        <w:tc>
          <w:tcPr>
            <w:tcW w:w="3663"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(3-2)</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(5-3)</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(5-2)</w:t>
            </w:r>
          </w:p>
        </w:tc>
      </w:tr>
      <w:tr w:rsidR="00AE1E2A">
        <w:tc>
          <w:tcPr>
            <w:tcW w:w="3663"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Первоначальная стоимость ОС, тыс.грн.</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10271</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11254</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11320</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1049</w:t>
            </w:r>
          </w:p>
        </w:tc>
      </w:tr>
      <w:tr w:rsidR="00AE1E2A">
        <w:tc>
          <w:tcPr>
            <w:tcW w:w="3663"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износа ОС, тыс.грн.</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5704</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6291</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6651</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w:t>
            </w:r>
          </w:p>
        </w:tc>
      </w:tr>
      <w:tr w:rsidR="00AE1E2A">
        <w:tc>
          <w:tcPr>
            <w:tcW w:w="3663"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Остаточная стоимость ОС, тыс.грн</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4567</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4963</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4669</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r>
      <w:tr w:rsidR="00AE1E2A">
        <w:tc>
          <w:tcPr>
            <w:tcW w:w="3663"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ОС, %</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55,54</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55,90</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58,75</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r>
      <w:tr w:rsidR="00AE1E2A">
        <w:tc>
          <w:tcPr>
            <w:tcW w:w="3663"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годности ОС, %</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44,46</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44,10</w:t>
            </w:r>
          </w:p>
        </w:tc>
        <w:tc>
          <w:tcPr>
            <w:tcW w:w="81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w:t>
            </w:r>
          </w:p>
        </w:tc>
        <w:tc>
          <w:tcPr>
            <w:tcW w:w="71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41,25</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F0E63">
        <w:rPr>
          <w:rFonts w:ascii="Microsoft Sans Serif" w:hAnsi="Microsoft Sans Serif" w:cs="Microsoft Sans Serif"/>
          <w:noProof/>
          <w:sz w:val="17"/>
          <w:szCs w:val="17"/>
        </w:rPr>
        <w:lastRenderedPageBreak/>
        <w:drawing>
          <wp:inline distT="0" distB="0" distL="0" distR="0">
            <wp:extent cx="4605020" cy="276288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5020" cy="2762885"/>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2.6. Динамика показателей технического состояния основных средств на предприятии ООО «ТМТЭК» за 2009 - 2011 гг.</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 2.8 можно сделать вывод, что сумма износа ОС в 2010 году по сравнению с 2009 годом составляла больше половины от их первоначальной стоимости и коэффициент износа составил 55,9 %. В 2011 году по сравнению с 2009 годом коэффициент износа ОС вырос на 0,37%, а коэффициент годности, следовательно, снизился на 0,37%. В 2011 году коэффициент износа ОС по сравнению с 2010 годом вырос на 2,85%, а коэффициент годности, следовательно, снизился на 2,85 %. Благодаря частному обновлению ОС в 2009 году коэффициент годности вырос, но в последующих периодах наблюдается тенденция к его снижению, а следовательно рост коэффициента износа. Благодаря обновлению основных средств, происходит снижение расходов по содержанию и эксплуатации оборудования, снижение простоев оборудования, рост производительности труда, повышение качества продукции.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удельный вес транспортных средств в общей доле ОС преобладает и на протяжении трех лет наблюдается тенденция его роста. Это </w:t>
      </w:r>
      <w:r>
        <w:rPr>
          <w:rFonts w:ascii="Times New Roman CYR" w:hAnsi="Times New Roman CYR" w:cs="Times New Roman CYR"/>
          <w:sz w:val="28"/>
          <w:szCs w:val="28"/>
        </w:rPr>
        <w:lastRenderedPageBreak/>
        <w:t>обусловлено тем, что в условиях сложной экономической ситуации в стране, при нехватке заказов предприятию необходимо выжить. Вкладывая деньги в приобретение транспортных средств, оно развивает такой вид услуг как выделению строительно-дорожных машин, грузоподъемных механизмов, передвижных компрессорных станций, передвижных электростанция, автомобильной техники, услуги по перевозки негабаритных грузов, монтажу, наладке, переналадке башенных кранов.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эффективности использования основных средств на предприятии ЗАО «Механизация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показателем использования основных средств является фондоотдача. Показатель фондоотдачи определяется путем деления продукции на среднегодовую стоимость производственных фондов. Для расчета фондоотдачи, а также фондоемкости, фондовооруженности и проведения анализа, приведены следующие данные в табл. 2.9.</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показателей использования основных средств на предприятии ЗАО «Механизация строительства»</w:t>
      </w:r>
    </w:p>
    <w:tbl>
      <w:tblPr>
        <w:tblW w:w="0" w:type="auto"/>
        <w:tblInd w:w="98" w:type="dxa"/>
        <w:tblLayout w:type="fixed"/>
        <w:tblLook w:val="0000" w:firstRow="0" w:lastRow="0" w:firstColumn="0" w:lastColumn="0" w:noHBand="0" w:noVBand="0"/>
      </w:tblPr>
      <w:tblGrid>
        <w:gridCol w:w="2987"/>
        <w:gridCol w:w="1063"/>
        <w:gridCol w:w="996"/>
        <w:gridCol w:w="988"/>
        <w:gridCol w:w="984"/>
        <w:gridCol w:w="1134"/>
        <w:gridCol w:w="1134"/>
      </w:tblGrid>
      <w:tr w:rsidR="00AE1E2A">
        <w:tc>
          <w:tcPr>
            <w:tcW w:w="298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63"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9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988"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98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134"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134"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AE1E2A">
        <w:tc>
          <w:tcPr>
            <w:tcW w:w="298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1063"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9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8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(3-2)</w:t>
            </w:r>
          </w:p>
        </w:tc>
        <w:tc>
          <w:tcPr>
            <w:tcW w:w="9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(5-3)</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(5-2)</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произведенной продукции, тыс.грн.</w:t>
            </w:r>
          </w:p>
        </w:tc>
        <w:tc>
          <w:tcPr>
            <w:tcW w:w="106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13066</w:t>
            </w:r>
          </w:p>
        </w:tc>
        <w:tc>
          <w:tcPr>
            <w:tcW w:w="99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15227</w:t>
            </w:r>
          </w:p>
        </w:tc>
        <w:tc>
          <w:tcPr>
            <w:tcW w:w="9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2161</w:t>
            </w:r>
          </w:p>
        </w:tc>
        <w:tc>
          <w:tcPr>
            <w:tcW w:w="9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19606</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4379</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6540</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 тыс. грн.</w:t>
            </w:r>
          </w:p>
        </w:tc>
        <w:tc>
          <w:tcPr>
            <w:tcW w:w="106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9053</w:t>
            </w:r>
          </w:p>
        </w:tc>
        <w:tc>
          <w:tcPr>
            <w:tcW w:w="99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10762,5</w:t>
            </w:r>
          </w:p>
        </w:tc>
        <w:tc>
          <w:tcPr>
            <w:tcW w:w="9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1709,5</w:t>
            </w:r>
          </w:p>
        </w:tc>
        <w:tc>
          <w:tcPr>
            <w:tcW w:w="9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11287</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524,5</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2234</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Среднесписочная численность работников, чел.</w:t>
            </w:r>
          </w:p>
        </w:tc>
        <w:tc>
          <w:tcPr>
            <w:tcW w:w="106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99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9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тыс.грн</w:t>
            </w:r>
          </w:p>
        </w:tc>
        <w:tc>
          <w:tcPr>
            <w:tcW w:w="106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84,30</w:t>
            </w:r>
          </w:p>
        </w:tc>
        <w:tc>
          <w:tcPr>
            <w:tcW w:w="99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101,51</w:t>
            </w:r>
          </w:p>
        </w:tc>
        <w:tc>
          <w:tcPr>
            <w:tcW w:w="9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17,22</w:t>
            </w:r>
          </w:p>
        </w:tc>
        <w:tc>
          <w:tcPr>
            <w:tcW w:w="9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129,84</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28,33</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45,54</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Фондоотдача ОС</w:t>
            </w:r>
          </w:p>
        </w:tc>
        <w:tc>
          <w:tcPr>
            <w:tcW w:w="106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99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9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0,29</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Фондоемкость ОС</w:t>
            </w:r>
          </w:p>
        </w:tc>
        <w:tc>
          <w:tcPr>
            <w:tcW w:w="106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c>
          <w:tcPr>
            <w:tcW w:w="99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0,71</w:t>
            </w:r>
          </w:p>
        </w:tc>
        <w:tc>
          <w:tcPr>
            <w:tcW w:w="9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9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Фондовооруженность труда 1 работника, тыс.грн</w:t>
            </w:r>
          </w:p>
        </w:tc>
        <w:tc>
          <w:tcPr>
            <w:tcW w:w="106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58,41</w:t>
            </w:r>
          </w:p>
        </w:tc>
        <w:tc>
          <w:tcPr>
            <w:tcW w:w="99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71,75</w:t>
            </w:r>
          </w:p>
        </w:tc>
        <w:tc>
          <w:tcPr>
            <w:tcW w:w="988"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13,34</w:t>
            </w:r>
          </w:p>
        </w:tc>
        <w:tc>
          <w:tcPr>
            <w:tcW w:w="98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74,75</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113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16,34</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F0E63">
        <w:rPr>
          <w:rFonts w:ascii="Microsoft Sans Serif" w:hAnsi="Microsoft Sans Serif" w:cs="Microsoft Sans Serif"/>
          <w:noProof/>
          <w:sz w:val="17"/>
          <w:szCs w:val="17"/>
        </w:rPr>
        <w:lastRenderedPageBreak/>
        <w:drawing>
          <wp:inline distT="0" distB="0" distL="0" distR="0">
            <wp:extent cx="4870450" cy="2762885"/>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0450" cy="2762885"/>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2.7. Динамика показателя фондоотдачи на предприятии ЗАО«Механизация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02405" cy="21799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2405" cy="2179955"/>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Рис.2.8. Динамика фондовооруженности труда одного работника на предприятии ЗАО «Механизация строительства» за период 2009 - 2011 гг.</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 2.9 видно, что наблюдается тенденция увеличения объема произведенной продукции. Общее изменение с 2009 по 2011 годы составило 6540 тыс. грн. Также наблюдается тенденция увеличения суммы среднегодовой стоимости основных средств. Ее увеличение за три года составило1360,5 тыс. грн. Среднесписочное количество работников за три года уменьшилось на 4 </w:t>
      </w:r>
      <w:r>
        <w:rPr>
          <w:rFonts w:ascii="Times New Roman CYR" w:hAnsi="Times New Roman CYR" w:cs="Times New Roman CYR"/>
          <w:sz w:val="28"/>
          <w:szCs w:val="28"/>
        </w:rPr>
        <w:lastRenderedPageBreak/>
        <w:t>человека. Производительность труда в динамике за период 2009-2011 года увеличилась на 45,54 тыс.грн.</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основные средства на предприятии ЗАО «Механизация строительства», можно сделать вывод, что фондоотдача в 2010 году по сравнению с 2009 годом уменьшилась на 0,03, и составила 1,44. Но в 2011 году данный показатель увеличился на 0,33 и составил 1,74. В динамике фондоотдача основных средств увеличилась на 0,29. Причина увеличения фондоотдачи в 2011 году может быть вызвана улучшением использования времени и мощностей, вновь вводимые мощностей и т.д. Увеличение фондоотдачи является результатом эффективного использования основных средств, которое приводит к увеличению объема производимой продукции, а, следовательно, и рентабельности основных средств. В 2010 году фондоотдача уменьшилась на 0,03 и соответственно увеличилась фондоемкость основных средств. Это является отрицательной тенденцией. Вследствие увеличения фондоотдачи в 2011 году произошло уменьшение фондоемкости на 0,13. Это хорошо, т.к. при эффективной работе предприятия фондоемкость должна уменьшаться. Чем ниже показатель фондоемкости, тем, следовательно, эффективнее используются основные средства и появляются условия экономии капиталовложений.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конкретного предприятия фондоотдача определяется как отношение объема произведенной продукции к среднегодовой стоимости основных производственных фондов и показывает, сколько продукции получает предприятие с каждой гривны, вложенной в основные фонды.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Большое влияние на величины фондоотдачи и фондоёмкости оказывает показатель фондовооружённости труда. Фондовооруженность труда 1 работника показывает, сколько тыс. грн. основных средств приходится на 1 работающего. Из таблицы видна положительная динамика данного показателя - фондовооруженность в период с 2009 по 2011 год выросла на 16,34 тыс. грн. Это </w:t>
      </w:r>
      <w:r>
        <w:rPr>
          <w:rFonts w:ascii="Times New Roman CYR" w:hAnsi="Times New Roman CYR" w:cs="Times New Roman CYR"/>
          <w:sz w:val="28"/>
          <w:szCs w:val="28"/>
        </w:rPr>
        <w:lastRenderedPageBreak/>
        <w:t>означает, что количество человек на предприятии рассчитано верно. Идеальным вариантом считается вариант, когда выработка на предприятии растет более быстрыми темпами, чем фондовооруженность труда, т. к. в этом случае достигается максимальная эффективность производства. Более полное использование основных средств приводит к снижению потребностей во вводе новых производственных мощностей при изменении объема производства, а, следовательно, к лучшему использованию прибыли предприятия (увеличению доли отчислений от прибыли в фонд потребления, направлению большей части фонда накопления на механизацию и автоматизацию технологических процессов и т.п.).</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факторной модели рассчитаем прирост объема выпуска продукции за счет расширения основных фондов и изменения фондоотдачи.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размер влияния факторов на изменение объема выпуска продукции за анализируемый период (2010 - 2011 гг.) способом абсолютных разниц, исходя из данных, представленных в табл. 2.9.</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объема выпуска продукции за период в целом будет следующим: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- 15527 = 4379 тыс.грн.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объема выпуска продукции определяется: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влиянием расширения производственного потенциала: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,5*1,41 = 739,545 тыс. грн.;</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рост эффективности его использования: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,32*11287 = 3611,84 тыс. грн.</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Баланс отклонений: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,545 + 3611,84 = 4351,385 тыс. грн.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Доля влияния расширения основных фондов на объем выпуска продукции составляет: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,545 / 4351,385 = 0,17</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влияния фондоотдачи: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,84 / 4351,385 = 0,83</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влияния обоих факторов на объем выпуска продукции составит: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,17+ 0,83 = 1,00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фондоемкости продукции свидетельствует о наличии относительной экономии средств, вложенных в основные фонды. Предельный показатель фондоемкости единица, имеет место повышение эффективности использования основных средств и рост коэффициента использования производительной мощности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относительного перерасхода, исходя из формулы (1.19) составит: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(0,58 - 0.71)*19606 =- 2548,78 тыс. грн.</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фактор экономии средств, вложенных в основные фонды, - рост фондоотдачи.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фондоотдачи начинается с исследования динамики этого показателя (см. табл. 2.9). Теперь определим влияние отдельных факторов на изменении фондоотдачи. Данные для проведения анализа фондоотдачи </w:t>
      </w:r>
      <w:r>
        <w:rPr>
          <w:rFonts w:ascii="Times New Roman CYR" w:hAnsi="Times New Roman CYR" w:cs="Times New Roman CYR"/>
          <w:sz w:val="28"/>
          <w:szCs w:val="28"/>
        </w:rPr>
        <w:lastRenderedPageBreak/>
        <w:t>приведены в табл. 2.10.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2.10</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для проведения факторного анализа фондоотдачи основных средств на предприятии ЗАО «Механизация строительства»</w:t>
      </w:r>
    </w:p>
    <w:tbl>
      <w:tblPr>
        <w:tblW w:w="0" w:type="auto"/>
        <w:tblInd w:w="93" w:type="dxa"/>
        <w:tblLayout w:type="fixed"/>
        <w:tblLook w:val="0000" w:firstRow="0" w:lastRow="0" w:firstColumn="0" w:lastColumn="0" w:noHBand="0" w:noVBand="0"/>
      </w:tblPr>
      <w:tblGrid>
        <w:gridCol w:w="5260"/>
        <w:gridCol w:w="970"/>
        <w:gridCol w:w="851"/>
        <w:gridCol w:w="1559"/>
      </w:tblGrid>
      <w:tr w:rsidR="00AE1E2A">
        <w:tc>
          <w:tcPr>
            <w:tcW w:w="52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70"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851"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1559"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за период, +/-</w:t>
            </w:r>
          </w:p>
        </w:tc>
      </w:tr>
      <w:tr w:rsidR="00AE1E2A">
        <w:tc>
          <w:tcPr>
            <w:tcW w:w="5260"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70"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59"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(3-2)</w:t>
            </w:r>
          </w:p>
        </w:tc>
      </w:tr>
      <w:tr w:rsidR="00AE1E2A">
        <w:tc>
          <w:tcPr>
            <w:tcW w:w="526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Объем произведенной продукции, тыс.грн.</w:t>
            </w:r>
          </w:p>
        </w:tc>
        <w:tc>
          <w:tcPr>
            <w:tcW w:w="97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15227</w:t>
            </w:r>
          </w:p>
        </w:tc>
        <w:tc>
          <w:tcPr>
            <w:tcW w:w="85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19606</w:t>
            </w:r>
          </w:p>
        </w:tc>
        <w:tc>
          <w:tcPr>
            <w:tcW w:w="155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4379</w:t>
            </w:r>
          </w:p>
        </w:tc>
      </w:tr>
      <w:tr w:rsidR="00AE1E2A">
        <w:tc>
          <w:tcPr>
            <w:tcW w:w="526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Среднегодовая стоимость ОС, тыс. грн.</w:t>
            </w:r>
          </w:p>
        </w:tc>
        <w:tc>
          <w:tcPr>
            <w:tcW w:w="97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10762,5</w:t>
            </w:r>
          </w:p>
        </w:tc>
        <w:tc>
          <w:tcPr>
            <w:tcW w:w="85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11287</w:t>
            </w:r>
          </w:p>
        </w:tc>
        <w:tc>
          <w:tcPr>
            <w:tcW w:w="155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524,5</w:t>
            </w:r>
          </w:p>
        </w:tc>
      </w:tr>
      <w:tr w:rsidR="00AE1E2A">
        <w:tc>
          <w:tcPr>
            <w:tcW w:w="526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3.В том числе:</w:t>
            </w:r>
          </w:p>
        </w:tc>
        <w:tc>
          <w:tcPr>
            <w:tcW w:w="97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9155</w:t>
            </w:r>
          </w:p>
        </w:tc>
        <w:tc>
          <w:tcPr>
            <w:tcW w:w="85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9184</w:t>
            </w:r>
          </w:p>
        </w:tc>
        <w:tc>
          <w:tcPr>
            <w:tcW w:w="155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AE1E2A">
        <w:tc>
          <w:tcPr>
            <w:tcW w:w="526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активной части ОС, тыс.грн.</w:t>
            </w:r>
          </w:p>
        </w:tc>
        <w:tc>
          <w:tcPr>
            <w:tcW w:w="97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r>
      <w:tr w:rsidR="00AE1E2A">
        <w:tc>
          <w:tcPr>
            <w:tcW w:w="526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Удельный вес активной части основных средств </w:t>
            </w:r>
          </w:p>
        </w:tc>
        <w:tc>
          <w:tcPr>
            <w:tcW w:w="97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0,849</w:t>
            </w:r>
          </w:p>
        </w:tc>
        <w:tc>
          <w:tcPr>
            <w:tcW w:w="85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0,817</w:t>
            </w:r>
          </w:p>
        </w:tc>
        <w:tc>
          <w:tcPr>
            <w:tcW w:w="155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-0,032</w:t>
            </w:r>
          </w:p>
        </w:tc>
      </w:tr>
      <w:tr w:rsidR="00AE1E2A">
        <w:tc>
          <w:tcPr>
            <w:tcW w:w="526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Фондоотдача ОС</w:t>
            </w:r>
          </w:p>
        </w:tc>
        <w:tc>
          <w:tcPr>
            <w:tcW w:w="97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85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55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0,33</w:t>
            </w:r>
          </w:p>
        </w:tc>
      </w:tr>
      <w:tr w:rsidR="00AE1E2A">
        <w:tc>
          <w:tcPr>
            <w:tcW w:w="526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97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85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55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r>
      <w:tr w:rsidR="00AE1E2A">
        <w:tc>
          <w:tcPr>
            <w:tcW w:w="526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активной части ОС</w:t>
            </w:r>
          </w:p>
        </w:tc>
        <w:tc>
          <w:tcPr>
            <w:tcW w:w="97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155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r>
    </w:tbl>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влияние отдельных факторов на изменении фондоотдачи, используя двухфакторную мультипликативную моделью коэффициента фондоотдачи. Анализируемый период 2010 - 2011 гг. Воспользуемся формулой двухфакторной мультипликативной моделью коэффициента фондоотдачи (1.17).</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базовом периоде (2010), согласно данным, приведенным в табл. 2.10, модель фондоотдачи представляется следующим образом: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,41=0.849 * 1,66;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отчетном периоде (2011):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,74 = 0,817 * 2,13.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Определим размер влияния факторов на изменение фондоотдачи способом абсолютных разниц.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фондоотдачи за период в целом будет следующим: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1,74 - 1,41 = 0,33.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том числе: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изменения удельного веса активной части ОПФ: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(0,817 - 0,849) * 1,66 = - 0,0531;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влияние изменения фондоотдачи активной части ОПФ: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,817 * (2,13- 1,66) = 0,3839;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Баланс отклонений: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,3839 + (- 0,0531) = 0,33.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за анализируемый период фондоотдача на предприятии ЗАО «Механизация строительства» увеличилась с 1,41 до 1,74, т.е. на 0,33 грн. на каждую гривну стоимости основных средств. Изменение фондоотдачи активной части ОПФ на 0,47 привело к увеличению фондоотдачи всей совокупности основных средств на 0,3839 грн., и снижение удельного веса активной части ОПФ на 0,47 привело к снижению фондоотдачи на 0,0531 грн.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затратных показателей эффективности производства необходимо определить, что является затратами. Для основных средств затратами будет являться амортизация, а показатели эффективности использования будут представлены амортизациоемкостью и амортизациотдачей. Произведем анализ динамики данных показателей в табл. 2.11.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затратных показателей использования основных средств ЗАО «Механизация строительства»</w:t>
      </w:r>
    </w:p>
    <w:tbl>
      <w:tblPr>
        <w:tblW w:w="0" w:type="auto"/>
        <w:tblInd w:w="93" w:type="dxa"/>
        <w:tblLayout w:type="fixed"/>
        <w:tblLook w:val="0000" w:firstRow="0" w:lastRow="0" w:firstColumn="0" w:lastColumn="0" w:noHBand="0" w:noVBand="0"/>
      </w:tblPr>
      <w:tblGrid>
        <w:gridCol w:w="3559"/>
        <w:gridCol w:w="829"/>
        <w:gridCol w:w="819"/>
        <w:gridCol w:w="810"/>
        <w:gridCol w:w="1143"/>
        <w:gridCol w:w="1143"/>
        <w:gridCol w:w="1143"/>
      </w:tblGrid>
      <w:tr w:rsidR="00AE1E2A">
        <w:tc>
          <w:tcPr>
            <w:tcW w:w="3559"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29"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19"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10"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143"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43"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143"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AE1E2A">
        <w:tc>
          <w:tcPr>
            <w:tcW w:w="3559"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82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81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год</w:t>
            </w:r>
          </w:p>
        </w:tc>
        <w:tc>
          <w:tcPr>
            <w:tcW w:w="81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AE1E2A">
        <w:tc>
          <w:tcPr>
            <w:tcW w:w="355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1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(3-2)</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(5-3)</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(5-2)</w:t>
            </w:r>
          </w:p>
        </w:tc>
      </w:tr>
      <w:tr w:rsidR="00AE1E2A">
        <w:tc>
          <w:tcPr>
            <w:tcW w:w="355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Объем произведенной продукции, тыс.грн.</w:t>
            </w:r>
          </w:p>
        </w:tc>
        <w:tc>
          <w:tcPr>
            <w:tcW w:w="82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13066</w:t>
            </w:r>
          </w:p>
        </w:tc>
        <w:tc>
          <w:tcPr>
            <w:tcW w:w="81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15227</w:t>
            </w:r>
          </w:p>
        </w:tc>
        <w:tc>
          <w:tcPr>
            <w:tcW w:w="81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2161</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19606</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4379</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6540</w:t>
            </w:r>
          </w:p>
        </w:tc>
      </w:tr>
      <w:tr w:rsidR="00AE1E2A">
        <w:tc>
          <w:tcPr>
            <w:tcW w:w="355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3.Годовая сумма амортизации, тыс.грн.</w:t>
            </w:r>
          </w:p>
        </w:tc>
        <w:tc>
          <w:tcPr>
            <w:tcW w:w="82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5704</w:t>
            </w:r>
          </w:p>
        </w:tc>
        <w:tc>
          <w:tcPr>
            <w:tcW w:w="81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6291</w:t>
            </w:r>
          </w:p>
        </w:tc>
        <w:tc>
          <w:tcPr>
            <w:tcW w:w="81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6651</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w:t>
            </w:r>
          </w:p>
        </w:tc>
      </w:tr>
      <w:tr w:rsidR="00AE1E2A">
        <w:tc>
          <w:tcPr>
            <w:tcW w:w="355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Амортизациоемкость</w:t>
            </w:r>
          </w:p>
        </w:tc>
        <w:tc>
          <w:tcPr>
            <w:tcW w:w="82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0,44</w:t>
            </w:r>
          </w:p>
        </w:tc>
        <w:tc>
          <w:tcPr>
            <w:tcW w:w="81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81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AE1E2A">
        <w:tc>
          <w:tcPr>
            <w:tcW w:w="3559"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Амортизациотдача</w:t>
            </w:r>
          </w:p>
        </w:tc>
        <w:tc>
          <w:tcPr>
            <w:tcW w:w="82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w:t>
            </w:r>
          </w:p>
        </w:tc>
        <w:tc>
          <w:tcPr>
            <w:tcW w:w="819"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81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1143"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40350" cy="2444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0350" cy="2444750"/>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Рис.2.9. Динамика показателей амортизациотдача и амортизациоемкость основных средств на предприятии ЗАО «МС»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 2.11 и графически представлено на рис. 2.9, показатель амортизациоемкости в 2009 и в 2010 году практически на одном уровне, а в 2011 году уменьшился и составляет 0,34. Следовательно, показатель амортизациотдачи увеличился. Снижение фондоотдачи приводит к увеличению суммы амортизациооных отчислений, приходящейся на 1 грн. готовой продукции, или амортизациоемкости, и соответственно способтвует уменьшению доли прибыли в цене товара.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Обобщающим показателем, характеризующим эффективность основных </w:t>
      </w:r>
      <w:r>
        <w:rPr>
          <w:rFonts w:ascii="Times New Roman CYR" w:hAnsi="Times New Roman CYR" w:cs="Times New Roman CYR"/>
          <w:sz w:val="28"/>
          <w:szCs w:val="28"/>
        </w:rPr>
        <w:lastRenderedPageBreak/>
        <w:t>средств, является рентабельность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Произведем анализ динамики рентабельности основных средств предприятия ЗАО «Механизация строительства» в табл. 2.12.</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динамики рентабельности основных средств</w:t>
      </w:r>
    </w:p>
    <w:tbl>
      <w:tblPr>
        <w:tblW w:w="0" w:type="auto"/>
        <w:tblInd w:w="98" w:type="dxa"/>
        <w:tblLayout w:type="fixed"/>
        <w:tblLook w:val="0000" w:firstRow="0" w:lastRow="0" w:firstColumn="0" w:lastColumn="0" w:noHBand="0" w:noVBand="0"/>
      </w:tblPr>
      <w:tblGrid>
        <w:gridCol w:w="2987"/>
        <w:gridCol w:w="714"/>
        <w:gridCol w:w="866"/>
        <w:gridCol w:w="1204"/>
        <w:gridCol w:w="821"/>
        <w:gridCol w:w="1204"/>
        <w:gridCol w:w="1204"/>
      </w:tblGrid>
      <w:tr w:rsidR="00AE1E2A">
        <w:tc>
          <w:tcPr>
            <w:tcW w:w="298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14"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66"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204"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821"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04"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c>
          <w:tcPr>
            <w:tcW w:w="1204" w:type="dxa"/>
            <w:tcBorders>
              <w:top w:val="single" w:sz="6" w:space="0" w:color="auto"/>
              <w:left w:val="nil"/>
              <w:bottom w:val="nil"/>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AE1E2A">
        <w:tc>
          <w:tcPr>
            <w:tcW w:w="2987"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p>
        </w:tc>
        <w:tc>
          <w:tcPr>
            <w:tcW w:w="71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год</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1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(3-2)</w:t>
            </w:r>
          </w:p>
        </w:tc>
        <w:tc>
          <w:tcPr>
            <w:tcW w:w="82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(5-3)</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(5-2)</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1.Балансовая прибыль, тыс.грн.</w:t>
            </w:r>
          </w:p>
        </w:tc>
        <w:tc>
          <w:tcPr>
            <w:tcW w:w="71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3386</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3876</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82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-2076</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-1586</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2.Среднегодовая стоимость ОС, тыс.грн.</w:t>
            </w:r>
          </w:p>
        </w:tc>
        <w:tc>
          <w:tcPr>
            <w:tcW w:w="71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9053</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10762,5</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1709,5</w:t>
            </w:r>
          </w:p>
        </w:tc>
        <w:tc>
          <w:tcPr>
            <w:tcW w:w="82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11287</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524,5</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2234</w:t>
            </w:r>
          </w:p>
        </w:tc>
      </w:tr>
      <w:tr w:rsidR="00AE1E2A">
        <w:tc>
          <w:tcPr>
            <w:tcW w:w="2987"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Рентабельность ОС, %</w:t>
            </w:r>
          </w:p>
        </w:tc>
        <w:tc>
          <w:tcPr>
            <w:tcW w:w="71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37,40</w:t>
            </w:r>
          </w:p>
        </w:tc>
        <w:tc>
          <w:tcPr>
            <w:tcW w:w="86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36,01</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821"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15,95</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204"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-21,45</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33115" cy="1325245"/>
            <wp:effectExtent l="0" t="0" r="63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115" cy="1325245"/>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2.10. Динамика рентабельности основных средств ЗАО «Механизация строительства» за период 2009 - 2011 гг.</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табл. 2.12 можно сделать вывод что, несмотря на увеличение среднегодовой стоимости основных средств в 2010 году по сравнению с 2009 годом их рентабельность падает на 1,39%, а рентабельность основных средств показывает, сколько денежных единиц прибыли получено предприятием с единицы стоимости основных средств. К 2011 году также происходит падение рентабельности основных средств до 15,95%, что означает уменьшение по сравнению с 2009 годом на 21,45%.</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Балансовая прибыль к 2011 году по сравнению с 2009 уменьшилась на 1586 тыс. грн.. Причина может быть в производимой продукции: в изменении </w:t>
      </w:r>
      <w:r>
        <w:rPr>
          <w:rFonts w:ascii="Times New Roman CYR" w:hAnsi="Times New Roman CYR" w:cs="Times New Roman CYR"/>
          <w:sz w:val="28"/>
          <w:szCs w:val="28"/>
        </w:rPr>
        <w:lastRenderedPageBreak/>
        <w:t xml:space="preserve">структуры реализации, снижении индивидуальной рентабельности изделий и т.д.; а также в неэффективном использования основных средств, что приводит к снижению объема производимой продукции.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анализируемом году наблюдается снижение показателей эффективности использования основных средств. Одной из наиболее важных задач развития предприятия является повышения его эффективности и более полного использования внутрихозяйственных резервов. Для этого необходимо рациональнее использовать основные фонды и производственные мощности.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второму разделу</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разделе была дана организационно-экономическая характеристика предприятия ЗАО «Механизация строительства», произведен анализ основных финансовых показателей деятельности предприятия и анализ показателей состояния и использования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Результаты анализа показателей эффективности деятельности исследуемого предприятия свидетельствуют о том, что в целом финансовое состояние ЗАО «Механизация строительства» устойчивое и предприятие достигло положительных результатов, однако не во всех направлениях своей деятельности, так как некоторые показатели в отчетном году имеют тенденцию к снижению.</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 основании финансовой отчетности мы проанализировали структуру и состав основных средств предприятия. Выяснилось, что удельный вес транспортных средств в общей доле основных средств преобладает и на протяжении трех лет наблюдается тенденция его роста. Это обусловлено тем, что в условиях сложной экономической ситуации в стране, предприятию необходимо выжить. Вкладывая деньги в приобретение транспортных средств, </w:t>
      </w:r>
      <w:r>
        <w:rPr>
          <w:rFonts w:ascii="Times New Roman CYR" w:hAnsi="Times New Roman CYR" w:cs="Times New Roman CYR"/>
          <w:sz w:val="28"/>
          <w:szCs w:val="28"/>
        </w:rPr>
        <w:lastRenderedPageBreak/>
        <w:t>оно развивает такой вид услуг как выделению строительно-дорожных машин, грузоподъемных механизмов, передвижных компрессорных станций, передвижных электростанция, автомобильной техники, услуги по перевозки негабаритных грузов, монтажу, наладке, переналадке башенных кранов. Следует также отметить, тенденцию увеличения активной части основных средств и ее преобладание в общей стоимости основных средств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Главным показателем использования основных средств является фондоотдача. В динамике фондоотдача основных средств увеличилась на 0,29. Причина увеличения фондоотдачи в 2011 году может быть вызвана улучшением использования времени и мощностей, вновь вводимые мощностей и т.д. Увеличение фондоотдачи является результатом эффективного использования основных средств, которое приводит к увеличению объема производимой продукции, а, следовательно, и рентабельности основных средств. Вследствие увеличения фондоотдачи в 2011 году произошло уменьшение фондоемкости на 0,13. Это хорошо, т.к. при эффективной работе предприятия фондоемкость должна уменьшаться. Чем ниже показатель фондоемкости, тем, следовательно, эффективнее используются основные средства и появляются условия экономии капиталовложений.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Идеальным вариантом считается вариант, когда выработка на предприятии растет более быстрыми темпами, чем фондовооруженность труда, т.к. в этом случае достигается максимальная эффективность производства. На нашем предприятии происходит наоборот.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Несмотря на увеличение среднегодовой стоимости основных средств на протяжении трех лет, их рентабельность падает. Это произошло из-за уменьшения балансовой прибыли. На нашем предприятии это связано с увеличением себестоимости продукции и затрат на производство.</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3. СОВЕРШЕНСТВОВАНИЕ МЕХАНИЗМА УПРАВЛЕНИЯ </w:t>
      </w:r>
      <w:r>
        <w:rPr>
          <w:rFonts w:ascii="Times New Roman CYR" w:hAnsi="Times New Roman CYR" w:cs="Times New Roman CYR"/>
          <w:sz w:val="28"/>
          <w:szCs w:val="28"/>
        </w:rPr>
        <w:lastRenderedPageBreak/>
        <w:t>ОСНОВНЫМИ СРЕДСТВАМИ НА ПРЕДПРИЯТИИ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Политика управления основными средствами на предприятии ЗАО«Механизация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путями совершенствования политики управления основными средствами на предприятии является: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использования действующих основных средств и сдачи в аренду другим организациям;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форм обслуживания основных средств и внедрение научной организации труда;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новой экономически эффективной техники связи, механизация и автоматизация производственных процессов;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реконструкция основных средств, обеспечивающие повышение производительности оборудования и других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рациональное использование времени работы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быстрейший ввод в действие имеющихся в организациях основных средств и реализации излишнего и ненужного оборудования;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использования производственных площадей организации, что позволит на тех же площадях разместить дополнительные мощности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правил технической эксплуатации, сроков проведения ремонтов и их качества, ликвидация простоев оборудования, машин вследствие их неисправности;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форм материального и морального поощрения стимулирующих улучшения использования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систематический анализ использования основных средств с целью </w:t>
      </w:r>
      <w:r>
        <w:rPr>
          <w:rFonts w:ascii="Times New Roman CYR" w:hAnsi="Times New Roman CYR" w:cs="Times New Roman CYR"/>
          <w:sz w:val="28"/>
          <w:szCs w:val="28"/>
        </w:rPr>
        <w:lastRenderedPageBreak/>
        <w:t>выявления резервов использования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управления производством на базе электронно-вычислительных машин;</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перевооружение на базе комплексной автоматизации и гибких производственных систем;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механизация вспомогательных и обслуживающих производств;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структуры основных фондов, повышение удельного веса их активной части до оптимальной величины, рациональное соотношение различных видов оборудования;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коэффициента сменности работы оборудования в подразделениях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условий и режима труда с учетом производственной этики;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специализации рабочих мест, что обеспечивает рост серийности производства и загрузки оборудования.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использования основных фондов является одной из важнейших задач экономического развития страны. Эффективное использование основных фондов промышленности оказывает непосредственное воздействие на все стороны расширенного воспроизводства. Уровень использования основных фондов оказывает непосредственное влияние на: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капитальных вложений;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между доходом и фондом накопления;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темпы развития производства средств труда и производства предметов потребления;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использования трудовых ресурсов страны и производительности их труда;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выпускаемой продукции;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материального благосостояния трудящихся.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этого перечня мероприятий вытекают что они тесно связаны с другими мероприятиями на предприятии направлены на снижение затрат, улучшение качества услуг и работ и использование факторов производства (снижение времени на выполнение работ, услуг, изменение технологии предоставления услуг, рациональное использование топливно-энергетических ресурсов).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предприятий в условиях рыночных отношений требует новых подходов к решению главных задачи предпринимательства - получение прибыли.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Украинское законодательство пока находиться на начальном этапе своего становления, но открывают все новые и новые возможности для расширения разнообразных видов хозяйственной деятельности: в производстве и реализации товаров, оказания услуг и выполнения работ.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Выбранные направления хозяйственной деятельности для предприятий не всегда позволяют достичь желаемых результатов, поэтому предприятие всегда находиться в постоянном поиске того направления которое даст возможность стабильной работы, высокой конкурентной способности, а главное стабильной прибыли.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Современный период рыночная конкуренция должна быть более жестокой, но не за счет фактора цены, а в результате появления более изощренных, тонких методов и форм соперничества предприятий на рынке. Необходимо чтобы ЗАО «Механизация строительства» гораздо больше времени уделяла таким сферам как повышение качества предоставляемых услуг, сокращения сроков обработки и выполнения заказов, автоматизация и механизация производственных процессов, повышение использования действующих основных средств и сдачи в аренду, так как запросы потребителей становятся чрезвычайно индивидуализированными, а рынки очень разнообразны по своей структуре.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сохранения конкурентных позиций на рынке предоставляемых услуг, </w:t>
      </w:r>
      <w:r>
        <w:rPr>
          <w:rFonts w:ascii="Times New Roman CYR" w:hAnsi="Times New Roman CYR" w:cs="Times New Roman CYR"/>
          <w:sz w:val="28"/>
          <w:szCs w:val="28"/>
        </w:rPr>
        <w:lastRenderedPageBreak/>
        <w:t>предприятию рекомендуется поддерживать и обеспечивать своих клиентов широким спектром услуг, опираясь на специфическую информацию, инновации, компьютерные технологии и т.д. с одной стороны предприятие ЗАО «Механизация строительства» ограниченно в своих возможностях, например по привлечению ресурсов на мировых рынках, но это позволяет ему избежать рисков. В месте с тем именно незначительные масштабы деятельности проводить экономию затрат сбыта и операционных затрат. Для управлением предприятием на локальном рынке нет необходимости содержать значительный штаб административных кадров. Кроме того решения принимаются оперативно и изменение сбытовой политики продиктованы не интересам предприятия , а в первую очередь интересами показателей, что и создает предпосылки для рост конкурентной эффективности.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Современное предприятие услуг должно соответствовать следующим параметрам: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Обладать большой гибкостью, способностью быстро менять предлагаемые слуги, так как неспособность постоянно приспосабливаться к запросам потребителей обречет предприятие на банкротство.</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производства, реализация услуг осложнилась на столько, что требует совершенно новой формы контроля организации и разделения труда.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качеству не только возросли, а совершенно изменили характер. Мало выполнить хорошо работы, необходимо еще думать о поиске заказчиков, о предоставлению потребителям дополнительных фирменных услуг.</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Резко изменилась структура затрат, одновременно все более возрастает доля затрат связанных с реализацией продукции и услуг. Все это требует принципиально новых подходов к управлению и организации производства, непосредственно касается и управления прибылью. Более того они должны найти достойное место в разработке управлению ею в рамках предприятия в </w:t>
      </w:r>
      <w:r>
        <w:rPr>
          <w:rFonts w:ascii="Times New Roman CYR" w:hAnsi="Times New Roman CYR" w:cs="Times New Roman CYR"/>
          <w:sz w:val="28"/>
          <w:szCs w:val="28"/>
        </w:rPr>
        <w:lastRenderedPageBreak/>
        <w:t>целом.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Политику управления основными средствами необходимо рассматривать как динамическую совокупность взаимосвязанных управленческих процессов, логически вытекающих один из другого. Политика управления основными средствами представляет собой часть общей финансовой стратегии предприятия, заключающейся в совершенствование механизма управления основными средствами, а как же в финансовом обеспечении своевременного их обновления и высокой эффективности использования.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была разработана схема процесса политики управления основными средствами на предприятии ЗАО «Механизация строительства» (см. рис.3.1.)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21910" cy="52012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1910" cy="5201285"/>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Рис.3.1. Политика управления основными средствами на предприятии ЗАО«Механизация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Процесс определение миссии предприятия состоит в установлении смысла существования фирмы, ее предназначения, роли и места в рыночной экономике. Он характеризует направление в бизнесе, на которое фирмы ориентируются, исходя из рыночных потребностей, характера потребителей, особенностей продукции и наличия конкурентных преимуществ.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Миссию компании ЗАО «Механизация строительства»: современная и качественная механизации строительства высокопроизводительными машинами и механизмами. Предприятие стремимся обеспечить высокое качество строительства объекта, совмещая наличие мощной техники и большого опыта ее использования. Механизатор первым приходит на объект и последним уходит. А значит, обеспечивая высокий уровень технического оснащения работ, повышение качество работ и сокращение сроков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описания характера и уровня деловых притязаний, применяются термины "цели" и "задачи". Цели и задачи должны отражать уровень обслуживания потребителей. Они должны создавать мотивацию людей, работающих в фирме.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ЗАО «Механизация строительства» является обеспечение высокого качества работ и повышение конкурентоспособности предлагаемых услуг за счет эффективного использования основных средств, а также постоянное наращивание производственного и технического потенциала организации. Это означает не только совершенствование технического оснащения общества, но и поиск новых решений и путей развития. В условиях развивающегося рынка недвижимости стратегической целью ЗАО «Механизация строительства» стало обеспечение работы по полному замкнутому циклу строительства: инвестиционный проект - возведение дома «под ключ» от котлована до кровли - благоустройство территории - продажа квартир.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Задачами ЗАО «Механизация строительства» являются: обеспечение </w:t>
      </w:r>
      <w:r>
        <w:rPr>
          <w:rFonts w:ascii="Times New Roman CYR" w:hAnsi="Times New Roman CYR" w:cs="Times New Roman CYR"/>
          <w:sz w:val="28"/>
          <w:szCs w:val="28"/>
        </w:rPr>
        <w:lastRenderedPageBreak/>
        <w:t xml:space="preserve">высокого качества работ и повышение конкурентоспособности предлагаемых услуг, внедрение новых технологий в области строительства и механизации, развитие новых направлений деятельности, создание собственной серии дома, осуществление инвестиций в строительство, поиск решений по внедрению систем экологизации для строительных машин и механизмов.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разработки политики управления основными средствами применяются такие факторы конкурентоспособности предприятия (см. рис.3.2). Они бывают внешние и внутренние.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989955" cy="26638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9955" cy="2663825"/>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Рис.3.2. Факторы конкурентоспособности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анализа и оценки внешней среды считается исходным процессом стратегического планирования, так как он обеспечивает базу для выработки политики поведения предприятия. Внешние факторы влияют на предприятие с окружающей среды и предприятие может лишь адекватно реагировать на них или оставаться индифферентным к их воздействию.</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внутренней среды позволяет определить те внутренние возможности и потенциал, на которые может рассчитывать предприятие в конкурентной борьбе в процессе достижения своих целей. Анализ внутренней </w:t>
      </w:r>
      <w:r>
        <w:rPr>
          <w:rFonts w:ascii="Times New Roman CYR" w:hAnsi="Times New Roman CYR" w:cs="Times New Roman CYR"/>
          <w:sz w:val="28"/>
          <w:szCs w:val="28"/>
        </w:rPr>
        <w:lastRenderedPageBreak/>
        <w:t>среды позволяет лучше уяснить цели фирмы и сформулировать ее миссию.</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различных точек зрения на факторы определяющие конкурентоспособность и конкурентную эффективность предприятия позволило сделать выводы о том, что ЗАО «Механизация строительства» обладает наибольшим конкурентным потенциалом и будет более конкурентно-эффективно.</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у предприятия конкурентного потенциала еще не гарантирует рост эффективности его деятельности, необходима координация деятельности, эта координация возможна лишь при наличии у предприятия стратегического роста эффективности деятельности. Финансовая стратегия обеспечения устойчивого роста предприятия основана на умеренном типе финансовой политики предприятия. Данный тип финансовой политики принятия управленческих решений ориентирован на минимизацию финансовых рисков. Обеспечивая достаточный уровень финансовой обеспеченности предприятия, такой тип финансовой политики может обеспечить достаточный высокий уровень конечных результатов его деятельности.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Стратегия финансового обеспечения устойчивого роста компании призвана обеспечить поддержание достигнутых темпов роста деловой активности с учетом минимизации финансовых рисков. Для осуществления этой стратегии необходимо, с учетом внутренних возможностей компании обеспечить достигнутый рост, проводить активную инвестиционную политику, направленную на диверсификацию ее деятельности, повышение инновационного потенциала. Это позволит компании сделать виток и выйти на новый уровень ее развития. В рамках этой стратегии главное внимание уделяется, как было сказано выше, инвестиционной стратегии в разрезе финансового и реального инвестирования с учетом региональной и товарной диверсификации. Увеличение темпов операционной деятельности требует прироста оборотных и </w:t>
      </w:r>
      <w:r>
        <w:rPr>
          <w:rFonts w:ascii="Times New Roman CYR" w:hAnsi="Times New Roman CYR" w:cs="Times New Roman CYR"/>
          <w:sz w:val="28"/>
          <w:szCs w:val="28"/>
        </w:rPr>
        <w:lastRenderedPageBreak/>
        <w:t xml:space="preserve">внеоборотных активов. Для осуществления данного вида стратегии предприятию рекомендуется сосредоточиться в первую очередь на стратегии формирования финансовых ресурсов, которая выступает составной частью финансовой стратегии. В рамках этой стратегии уделяется значительное внимание повышению эффективности политики управления основными средствами.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многообразие состава основных средств по отдельным видам и группам, цель менеджмента активов в этой области относительно проста - обеспечить своевременное их обновление и повышение эффективности использования. С учетом этой цели рекомендуется формировать политику управления основными средствами предприятии ЗАО «Механизация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управления использованием основных средств представляет собой часть обшей финансовой стратегии, заключающейся в финансовом обеспечении своевременного их обновления и высокой эффективности использования.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Политику управления основными средствами на предприятии ЗАО «Механизация строительства» рекомендуется разрабатывать по следующим этапам: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основных средств предприятия в предшествующем периоде. Этот анализ проводится в целях изучения динамики общего их объема и состава, степени их годности, интенсивности обновления и эффективности использования.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Оптимизация общего объема и состава основных средств предприятия. Такая оптимизация осуществляется с учетом вскрытых в процессе анализа возможных резервов повышения производственного использования основных средств в предстоящем периоде.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числу основных из таких резервов относятся: повышение </w:t>
      </w:r>
      <w:r>
        <w:rPr>
          <w:rFonts w:ascii="Times New Roman CYR" w:hAnsi="Times New Roman CYR" w:cs="Times New Roman CYR"/>
          <w:sz w:val="28"/>
          <w:szCs w:val="28"/>
        </w:rPr>
        <w:lastRenderedPageBreak/>
        <w:t>производительного использования основных средств во времени (за счет прироста коэффициентов сменности и непрерывности их работы) и повышение производительного использования основных средств по мощности (за счет роста производительности отдельных их видов в пределах предусмотренной технической мощности). В процессе оптимизации общего объема основных средств из их состава исключаются те их виды, которые не участвуют в производственном процессе по различным причинам.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своевременного обновления основными средствами предприятия. В этих целях на предприятии определяется необходимый уровень интенсивности обновления отдельных групп основных средств; рассчитывается общий объем активов, подлежащих обновлению в предстоящем периоде; устанавливаются основные формы и стоимость обновления различных групп активов. Более подробно вопросы финансового управления обновлением основных средств рассматриваются в следующем разделе.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эффективного использования основных средств предприятия. Такое обеспечение заключается в разработке системы мероприятий, направленных на повышение коэффициентов рентабельности и производственной отдачи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в процессе управления эффективностью основных средств эти показатели, предлагается учитывать два важных момента, обеспечивающих объективность оценки разрабатываемых мероприятий. Первый из них состоит в том, что при оценке всегда должна использоваться восстановительная стоимость основных средств на момент проведения оценки (в этом случае будет учтен фактор инфляции, который в прибыли и объеме реализации продукции отражается автоматически). Второй из них состоит в том, что при оценке следует использовать остаточную стоимость основных средств , так как большая их часть в процессе износа теряет часть своей производительности.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этапе контроля за стратегией предприятия обеспечивается обратная связь между процессом достижения целей, предусмотренных стратегическим планом, и собственно самими целями.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задача такого контроля - выяснить, в какой мере реализуется данная финансовая стратегия, приводит ли она к достижению целей и миссии фирмы. Поэтому корректировка по результатам стратегического контроля может касаться как стратегии, так и целей фирмы, что принципиально отличает этот вид контроля от оперативного, при котором цели текущего плана являются незыблемыми.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рост эффективности использования основных средств позволяет сократить потребность в них (за счет механизма повышения коэффициентов их использования во времени и по мощности), так как между этими двумя показателями существует обратная зависимость. Следовательно, мероприятия по обеспечению повышения эффективности использования основных средств можно рассматривать как мероприятия по сокращению потребности в объеме их финансирования и повышению темпов экономического развития предприятия за счет более рационального использования собственных финансовых ресурсов.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Разработка механизма управления основными средствами для принятия управленческих решений на предприятии ЗАО «Механизация строительства».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Сформированные на первоначальном этапе деятельности предприятия основные средства требуют постоянного управления ими. Это управление осуществляется в различных формах и разными функциональными подразделениями предприятия. Механизм управления основными средствами в значительной степени определяются спецификой цикла их стоимостного </w:t>
      </w:r>
      <w:r>
        <w:rPr>
          <w:rFonts w:ascii="Times New Roman CYR" w:hAnsi="Times New Roman CYR" w:cs="Times New Roman CYR"/>
          <w:sz w:val="28"/>
          <w:szCs w:val="28"/>
        </w:rPr>
        <w:lastRenderedPageBreak/>
        <w:t xml:space="preserve">кругооборота.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средства в процессе полного цикла стоимостного кругооборота проходят три основные стадии.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первой стадии сформированные предприятием основные средства в процессе своего использования и износа переносят часть своей стоимости на готовую продукцию; этот процесс осуществляется в течение многих операционных циклов и продолжается до полного износа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второй стадии в процессе реализации продукции износ основных средств накапливается на предприятии в форме амортизационного фонда.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третьей стадии средства амортизационного фонда как часть собственных финансовых ресурсов предприятия направляются на восстановление действующих (текущий и капитальный ремонт) или приобретение аналогичных новых видов (инвестиции)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трех стадий цикла стоимостного круговорота основных средств предприятию ЗАО «Механизация строительства» рекомендуется использовать схему движения основных средств представленную на рис. 3.3.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Рис.3.3. Характер движения основных средств в процессе их кругооборота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Период времени, в течение которого совершается полный цикл кругооборота стоимости конкретных видов основных средств, характеризует </w:t>
      </w:r>
      <w:r>
        <w:rPr>
          <w:rFonts w:ascii="Times New Roman CYR" w:hAnsi="Times New Roman CYR" w:cs="Times New Roman CYR"/>
          <w:sz w:val="28"/>
          <w:szCs w:val="28"/>
        </w:rPr>
        <w:lastRenderedPageBreak/>
        <w:t xml:space="preserve">срок их службы.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Механизм управления основными средствами предприятия формируется по следующим основным этапам.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основных средств в предшествующем периоде. Этот анализ проводится в целях изучения динамики общего их объема и состава, степени их годности, степени изношенности, интенсивности обновления и эффективности использования.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Оптимизация общего объема и состава основных средств предприятия. Такая оптимизация осуществляется с учетом вскрытых в процессе анализа возможных резервов повышения производственного использования основных средств в предстоящем периоде. К числу основных из таких резервов относятся: повышение производительного использования основных средств во времени (за счет прироста коэффициентов сменности и непрерывности их работы) и повышение производительного использования основных средств по мощности (за счет роста производительности отдельных их видов в пределах предусмотренной технической мощности).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Обеспечение своевременного обновления основных средств предприятия. В этих целях на предприятии определяется необходимый уровень интенсивности обновления отдельных групп основных средств; рассчитывается общий объем активов, подлежащих обновлению в предстоящем периоде.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эффективного использования основных средств предприятия. Такое обеспечение заключается в разработке системы мероприятий, направленных на повышение коэффициентов рентабельности и производственной отдачи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принципов и оптимизация структуры источников финансирования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Принципиально обновление и прирост основных средств на предприятии </w:t>
      </w:r>
      <w:r>
        <w:rPr>
          <w:rFonts w:ascii="Times New Roman CYR" w:hAnsi="Times New Roman CYR" w:cs="Times New Roman CYR"/>
          <w:sz w:val="28"/>
          <w:szCs w:val="28"/>
        </w:rPr>
        <w:lastRenderedPageBreak/>
        <w:t>ЗАО «Механизация строительства» финансироваться за счет собственного капитала, долгосрочного заемного капитала (финансового кредита, финансового лизинга и т.п.) и за счет смешанного их финансирования.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Графически основные этапы механизма управления основными средствами, разработанные авторами, представлены в виде схемы (см. рис. 3.4.)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Рис.3.4. Основные этапы механизма управления основными средствами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формирования и реализации механизма управления основными средствами предприятию ЗАО «Механизация строительства» рекомендуется обратить внимание на обеспечение своевременного и эффективного их обновления, финансовое управление обновлением основных средств должно быть подчинено общим целям политики управления этими активами, конкретизируя управленческие решения в этой области.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Итоговые результаты рассмотренных выше управленческих решений, а так же разработанной политики управления основными средствами позволяют формировать общую потребность в обновлении основных средств предприятия в разрезе отдельных их видов и различных форм предстоящего обновления, а также структуру управления основными средствами.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принятия управленческих решений на предприятии рекомендуется разработать структуру управления основными средствами на предприятии (см. </w:t>
      </w:r>
      <w:r>
        <w:rPr>
          <w:rFonts w:ascii="Times New Roman CYR" w:hAnsi="Times New Roman CYR" w:cs="Times New Roman CYR"/>
          <w:sz w:val="28"/>
          <w:szCs w:val="28"/>
        </w:rPr>
        <w:lastRenderedPageBreak/>
        <w:t xml:space="preserve">рис. 3.5.). Для этого предлагается провести анализ основных средств которые имеются на предприятии ЗАО «Механизация строительства» (см. рис. 3.4.),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активную и пассивную часть, после определения технологической структуры необходимо рассмотреть источники финансирования. Финансирование обновления основных средств в целом сводится к двум вариантам. Первый из них основывается на том, что весь объем обновления этих активов финансируется за счет собственного капитала. Второй из них основан на смешанном финансировании обновления основных средств за счет собственного и долгосрочного заемного капитала.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соответствующего варианта финансирования обновления основных средств по предприятия ЗАО «Механизация строительства» в целом предлагается осуществлять с учетом следующих основных факторов: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достаточности собственных финансовых ресурсов для обеспечения экономического развития предприятия в предстоящем периоде;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стоимости долгосрочного финансового кредита, в сравнении с уровнем прибыли, генерируемой обновляемыми основными средствами;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достигнутого соотношения использования собственного и заемного капитала, определяющего уровень финансовой устойчивости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доступности долгосрочного финансового кредита для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источникам собственных средств фирм для финансирования воспроизводства основных фондов относятся: амортизация; износ нематериальных активов; прибыль, остающаяся в распоряжении фирмы.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заемным источникам относятся: кредиты банков; заемные средства других фирм; долевое участие в строительстве; финансирование из бюджета; финансирование из внебюджетных фондов. В процессе финансирования обновления основных средств одной из наиболее сложных задач механизма управления основными средствами является выбор альтернативного варианта - </w:t>
      </w:r>
      <w:r>
        <w:rPr>
          <w:rFonts w:ascii="Times New Roman CYR" w:hAnsi="Times New Roman CYR" w:cs="Times New Roman CYR"/>
          <w:sz w:val="28"/>
          <w:szCs w:val="28"/>
        </w:rPr>
        <w:lastRenderedPageBreak/>
        <w:t xml:space="preserve">приобретение этих активов в собственность или их аренда.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3.5. Схема структуры управления основными средствами на предприятии ЗАО «Механизация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Рекомендуется провести анализ и оценить возможности предприятия ЗАО «Механизация строительства» по возможности создавать дополнительные рабочие места, выявлять причины и ликвидировать потери рабочего времени, изыскивать способы повышения производительности труда и производительности оборудования, проводить мероприятия по снижению норм расходов материалов. А так же повышать уровень технического оснащения </w:t>
      </w:r>
      <w:r>
        <w:rPr>
          <w:rFonts w:ascii="Times New Roman CYR" w:hAnsi="Times New Roman CYR" w:cs="Times New Roman CYR"/>
          <w:sz w:val="28"/>
          <w:szCs w:val="28"/>
        </w:rPr>
        <w:lastRenderedPageBreak/>
        <w:t>производства, проводить обновление и модернизацию оборудования и механизмов на предприятии.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результат предприятие, для выполнения данных целей, должно иметь в своем распоряжении квалифицированный персонал. Предприятие, которое заинтересовано в своих работниках может проводить курсы и тренинги по повышению квалификации своего персонала, при этом делая его более конкурентоспособным, а работу предприятия более эффективной.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Предложена и разработана технологическая схема механизма управления основными средствами на предприятии ЗАО «Механизация строительства» ее можно представить в виде восьми блоков (см. рис. 3.6).</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1. Создание специализированной рабочей группы. Она может состоять из персонала организации и из работников, приглашенных со стороны лишь на время возможной или реальной кризисной ситуации. Специалисты должны знать прогнозирование, конфликтологию, исследование систем управления, макроэкономику, микроэкономику, разработку управленческих решений и т. д. Руководители должны владеть искусством управления и практическими навыками эффективного управления в условиях риска и неопределенности, обладать специальными знаниями, понимать специфику предприятия, специфику управления финансами, технологиями, персоналом, информационными потоками и пр. Группа может быть выделена в отдельное подразделение в организационной структуре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Блок 2. Предполагается проверка целесообразности и своевременности проведения мероприятий по управлению основными средствами и регулярная инвентаризация основных фондов предприятия. При нецелесообразности происходит возвращение к исходной ситуации - поиску новых целей, планированию по ним специальных мероприятий. Если есть обоснование целесообразности и своевременности внедрения новых основных средств, </w:t>
      </w:r>
      <w:r>
        <w:rPr>
          <w:rFonts w:ascii="Times New Roman CYR" w:hAnsi="Times New Roman CYR" w:cs="Times New Roman CYR"/>
          <w:sz w:val="28"/>
          <w:szCs w:val="28"/>
        </w:rPr>
        <w:lastRenderedPageBreak/>
        <w:t>совершается переход к блоку 3.</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3. На этом этапе накапливается и аккумулируется информация для принятия управленческого решения.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этапом является получение необходимой информации о ситуации в организации, структурно-морфологический анализ ситуации, определение необходимых ресурсов, определение путей ввода и выбытия основных средств на предприятии, проверка возможности достижения поставленных целей.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4. На четвертом этапе создается система реализации мероприятий по разрешению острых противоречий в организации.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группой специалистов, подготовившей эти решения, определяются их конкретные исполнители. Исполнитель должен располагать необходимыми и достаточными ресурсами для выполнения управленческого решения, а также обладать знаниями и навыками по управлению основными средствами.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5. На этом этапе механизма управления основными средствами осуществляется организация выполнения управленческих решений. Это конкретные организационно-практические мероприятия, реализация которых в четко определенной последовательности позволит достигнуть целей, поставленных в политике управления основными средствами.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6. На следующем этапе необходима оценка и анализ качества выполнения управленческих решений по показателям деятельности организации. Если качество выполнения управленческого решения удовлетворяет критериям эффективности, т. е. в деятельности организации установлена положительная динамика развития, начинается следующий этап механизма управления основными средствами.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Блок 7. Теперь проверяется целесообразность проведения дальнейших </w:t>
      </w:r>
      <w:r>
        <w:rPr>
          <w:rFonts w:ascii="Times New Roman CYR" w:hAnsi="Times New Roman CYR" w:cs="Times New Roman CYR"/>
          <w:sz w:val="28"/>
          <w:szCs w:val="28"/>
        </w:rPr>
        <w:lastRenderedPageBreak/>
        <w:t>работ по выводу основных средств организации из кризисной ситуации.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Блок 8. На заключительном для данной технологической схемы этапе механизма управления основными средствами разрабатываются мероприятия по прогнозированию будущих ситуаций. Прогнозирование позволяет, если не избежать кризисной ситуации, то подготовиться к ней и минимизировать ее последствия.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3.6. Схема механизма управления основными средствами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Важной является система контроля и раннего обнаружения признаков предстоящей неблагоприятной ситуации. Здесь предлагаются лишь основные ее моменты:</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Серьезным предупреждением грядущего неблагополучия предприятия может быть отрицательная реакция партнеров по бизнесу, кредиторов, банков, поставщиков, потребителей на различные мероприятия, проводимые организацией.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Значимыми являются различные преобразования предприятия (структурные, организационные, открытие или закрытие подразделений, филиалов, дочерних фирм, их слияние), частая и необоснованная смена поставщиков, освоение новых сегментов, риски в закупке предметов труда и другие изменения в его стратегии.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характеристикой, значимой для инвесторов, стали изменения в системе менеджмента и организационной культуре компании.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Грядущую неблагоприятную ситуацию характеризуют также изменения финансовых показателей, финансовая отчетность и результаты аудиторских проверок.</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Предприятию ЗАО «Механизация строительства» рекомендуется тщательное наблюдения за такими процессами: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задержки с предоставлением бухгалтерских документов (могут отражать умышленные действия или низкую квалификацию работников финансовых подразделений);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или уменьшение материальных запасов (может свидетельствовать о сознательных действиях или о неспособности компании осуществить поставки);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изменения структуры активной и пассивной части основных средств, увеличение выпуска продукции достигается за счет активной части основных средств, то важно повышать их долю в общей стоимости основных фондов;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уменьшение доходов предприятия и падение его прибыльности, обесценивание его акций, установление чрезмерно низких или высоких цен на продукцию и т. д. Вызвать беспокойство могут также внеплановые проверки предприятия, ограничение его коммерческой деятельности органами власти, отмена и изъятие лицензии и т. д.;</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задолженности предприятия поставщикам и кредиторам.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разработанного механизма управления в основными средствами получают свое отражение в сводном плановом документе - балансе потребности и финансирования обновления основных средств.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управление развитием, эксплуатацией и обслуживанием основных фондов предприятия является сложной задачей, решить которую позволяют современные информационные системы управления основными фондами.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Оценка реализации мероприятий по повышению эффективности механизма управления основными средствами на основе маржинального анализа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Большую роль в обосновании управленческих решений в бизнесе играет маржинальный анализ, методика которого базируется на изучении соотношения между тремя группами важнейших экономических показателей: затратами, объемом производства (реализации) продукции и прибылью, и прогнозировании величины каждого из этих показателей при заданном значении других.</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метод управленческих расчетов называют еще анализом безубыточности или содействия доходу. Он был разработан в 1930 г. </w:t>
      </w:r>
      <w:r>
        <w:rPr>
          <w:rFonts w:ascii="Times New Roman CYR" w:hAnsi="Times New Roman CYR" w:cs="Times New Roman CYR"/>
          <w:sz w:val="28"/>
          <w:szCs w:val="28"/>
        </w:rPr>
        <w:lastRenderedPageBreak/>
        <w:t>американским инженером Уолтером Раутенштрахом как метод планирования, известный под названием графика критического объема производства. Впервые подробно был описан в отечественной литературе в 1971 г. Н.Г. Чумаченко, а позднее - А.П. Зудилиным.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методики положено деление производственных и сбытовых затрат в зависимости от изменения объема производства на переменные и постоянные и использование категории маржинального дохода.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Маржинальный доход предприятия - это выручка минус переменные затраты. Маржинальный доход на единицу продукции представляет собой разность между ценой этой единицы и переменными затратами на нее. Он включает в себя не только постоянные затраты, но и прибыль.</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Маржинальный анализ (анализ безубыточности) широко применяется в странах с развитыми рыночными отношениями. Он позволяет изучить зависимость прибыли от небольшого круга наиболее важных факторов и на основе этого управлять процессом формирования ее величины.</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возможности маржинального анализа состоят в определении: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безубыточного объема продаж (порога рентабельности, окупаемости затрат) при заданных соотношениях цены, постоянных и переменных затрат;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зоны безопасности (безубыточности) предприятия;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необходимого объема продаж для получения заданной величины прибыли;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критического уровня постоянных затрат при заданном уровне маржинального дохода;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критической цены реализации при заданном объеме продаж и уровне переменных и постоянных затрат.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помощью маржинального анализа обосновываются и другие управленческие решения: выбор вариантов изменения производственной мощности, ассортимент продукции, цены на новое изделие, вариантов </w:t>
      </w:r>
      <w:r>
        <w:rPr>
          <w:rFonts w:ascii="Times New Roman CYR" w:hAnsi="Times New Roman CYR" w:cs="Times New Roman CYR"/>
          <w:sz w:val="28"/>
          <w:szCs w:val="28"/>
        </w:rPr>
        <w:lastRenderedPageBreak/>
        <w:t>оборудования, технологии производства, приобретения комплектующих деталей, оценки эффективности принятия дополнительного заказа и др.</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Маржинальный анализ включает в себя анализ безубыточности, который позволяет вычислить такую сумму или количество продаж, при которой приход равен расходу. Бизнес не несет убытков, но не имеет и прибыли. Продажи ниже точки безубыточности влекут за собой убытки; продажи выше точки безубыточности приносят прибыль. Точка безубыточности - это тот рубеж, который предприятию необходимо перешагнуть, чтобы выжить. Поэтому точку безубыточности многие экономисты склонны называть порогом рентабельности. Чем выше порог рентабельности, тем труднее его перешагнуть. С низким порогом рентабельности легче пережить падение спроса на продукцию или услуги, отказаться от неоправданно высокой цены реализации. Снижения порога рентабельности можно добиться наращиванием валовой маржи (повышая цену и/или объем реализации, снижая переменные затраты) либо сокращением постоянных затрат.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Безубыточность - такое состояние, когда бизнес не приносит ни прибыли, ни убытков. Это выручка, которая необходима для того, чтобы предприятие начало получать прибыль. Ее можно выразить и в количестве единиц продукции, которую необходимо продать, чтобы покрыть затраты, после чего каждая дополнительная единица проданной продукции будет приносить прибыль предприятию.</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Разность между фактическим количеством реализованной продукции и безубыточным объемом продаж продукции - это зона безопасности (зона прибыли), и чем больше она, тем прочнее финансовое состояние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Безубыточный объем продаж и зона безопасности предприятия - основополагающие показатели при разработке бизнес-планов, обосновании управленческих решений, оценке деятельности предприятий.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определения их уровня можно использовать аналитический (см. табл. 3.1.) и графический способы (см. рис. 3.7).</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графику можно установить, при каком объеме реализации продукции предприятие получит прибыль, а при каком ее не будет. Можно определить также точку, в которой затраты будут равны выручке от реализации продукции. Она получила название точки безубыточного объема реализации продукции, или порога рентабельности, или точки окупаемости затрат, ниже которой производство будет убыточным.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Аналитический способ расчета безубыточного объема продаж и зоны безопасности предприятия более удобен, чем графический, так как исключает необходимость чертить каждый раз график, что довольно трудоемко. Можно вывести ряд формул и с их помощью рассчитать данные показатели.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для определения безубыточного объема продаж и зоны безопасности предприятия ЗАО «Механизация строительства»</w:t>
      </w: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4"/>
        <w:gridCol w:w="992"/>
        <w:gridCol w:w="992"/>
        <w:gridCol w:w="1695"/>
      </w:tblGrid>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грн (В)</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19606</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29409</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9803</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НДС, тыс. грн</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3244</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4901,5</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1657,5</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тыс. грн</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13931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19586</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5655</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Сума переменных затрат, тыс. грн (З пер)</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9751,7</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13710,2</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3958,5</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постоянных затрат, тыс.грн (А)</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4179,3</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5875,8</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1696,5</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продукции, тыс. грн</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4921,5</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2490,5</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Маржинальный доход, тыс.грн (МД=В-Зпер)</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9854,3</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15698,8</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5844,5</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маржинального дохода (Дмд=МД/В)</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Порог рентабельности, тыс.грн (Вкр=А/Дмд)</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8315,1</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11007,3</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2692,2</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 финансовой устойчивости, % (ЗФУ =(В-Вкр)/В*100)</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57,6</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AE1E2A">
        <w:tc>
          <w:tcPr>
            <w:tcW w:w="5544"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окупаемости постоянных затрат, мес.</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695"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безубыточного объема продаж в стоимостном выражении необходимо сумму постоянных затрат разделить на долю маржинального дохода в выручке:</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928495" cy="43053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8495" cy="430530"/>
                    </a:xfrm>
                    <a:prstGeom prst="rect">
                      <a:avLst/>
                    </a:prstGeom>
                    <a:noFill/>
                    <a:ln>
                      <a:noFill/>
                    </a:ln>
                  </pic:spPr>
                </pic:pic>
              </a:graphicData>
            </a:graphic>
          </wp:inline>
        </w:drawing>
      </w:r>
      <w:r w:rsidR="00AE1E2A">
        <w:rPr>
          <w:rFonts w:ascii="Times New Roman CYR" w:hAnsi="Times New Roman CYR" w:cs="Times New Roman CYR"/>
          <w:sz w:val="28"/>
          <w:szCs w:val="28"/>
        </w:rPr>
        <w:t xml:space="preserve"> тыс. грн. (3.1)</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расчета точки критического объема реализации в процентах к максимальному объему, который принимается за 100%, может быть использована формула: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 = А : МД х 100% = 5875,8 : 15698,8 х 100 = 37,4%. (3.2)</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Для определения зоны безопасности аналитическим методом по стоимостным показателям используется следующая формула:</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04135" cy="417195"/>
            <wp:effectExtent l="0" t="0" r="571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4135" cy="417195"/>
                    </a:xfrm>
                    <a:prstGeom prst="rect">
                      <a:avLst/>
                    </a:prstGeom>
                    <a:noFill/>
                    <a:ln>
                      <a:noFill/>
                    </a:ln>
                  </pic:spPr>
                </pic:pic>
              </a:graphicData>
            </a:graphic>
          </wp:inline>
        </w:drawing>
      </w:r>
      <w:r w:rsidR="00AE1E2A">
        <w:rPr>
          <w:rFonts w:ascii="Times New Roman CYR" w:hAnsi="Times New Roman CYR" w:cs="Times New Roman CYR"/>
          <w:sz w:val="28"/>
          <w:szCs w:val="28"/>
        </w:rPr>
        <w:t>. (3.3)</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определения безубыточного объема продаж и зоны безопасности предприятия построим график (см. рис. 3.7.). По горизонтали показывается объем реализации продукции в процентах от производственной мощности предприятия, по вертикали - себестоимость проданной продукции и прибыль, которые вместе составляют выручку от реализации.</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97245" cy="35382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7245" cy="3538220"/>
                    </a:xfrm>
                    <a:prstGeom prst="rect">
                      <a:avLst/>
                    </a:prstGeom>
                    <a:noFill/>
                    <a:ln>
                      <a:noFill/>
                    </a:ln>
                  </pic:spPr>
                </pic:pic>
              </a:graphicData>
            </a:graphic>
          </wp:inline>
        </w:drawing>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3.1. Зависимость между прибылью, объемом реализации продукции и ее себестоимостью на предприятии ЗАО «Механизация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исследуемом предприятии критическая точка расположена на уровне 62,6% возможного объема реализации продукции. Если пакет заказов на продукцию предприятия больше 62,6% от его производственной мощности, то будет прибыль. Если же пакет заказов будет менее 62,6% от фактической производственной мощности, то предприятие будет убыточным или </w:t>
      </w:r>
      <w:r>
        <w:rPr>
          <w:rFonts w:ascii="Times New Roman CYR" w:hAnsi="Times New Roman CYR" w:cs="Times New Roman CYR"/>
          <w:sz w:val="28"/>
          <w:szCs w:val="28"/>
        </w:rPr>
        <w:lastRenderedPageBreak/>
        <w:t>обанкротится.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графики и аналитические расчеты показывают, что безубыточный объем продаж и зона безопасности зависят от суммы постоянных и переменных затрат, а также от уровня цен на продукцию. При повышении цен нужно меньше реализовать продукции, чтобы получить необходимую сумму выручки для компенсации постоянных издержек предприятия, и, наоборот, при снижении уровня цен безубыточный объем реализации возрастает. Увеличение же удельных переменных и постоянных затрат повышает порог рентабельности и уменьшает зону безопасности.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Предприятию рекомендуется стремится к сокращению постоянных затрат. Оптимальным считается такой план, который позволяет снизить долю постоянных затрат на единицу продукции, уменьшить безубыточный объем продаж и увеличить зону безопасности.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маржинального анализа можно установить критический уровень не только объема продаж, но и суммы постоянных затрат при заданном значении остальных факторов.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Критический уровень постоянных затрат при заданном уровне маржинального дохода и объема продаж рассчитывается следующим образом: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 В х Дмд.=29409 х 0,53 = 15586,77 тыс. грн (3.4)</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этого расчета состоит в том, чтобы определить максимально допустимую величину постоянных расходов, которая покрывается маржинальным доходом при заданном объеме продаж, цены и уровня переменных затрат на единицу продукции. Если постоянные затраты превысят этот уровень, то предприятие будет убыточным:</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сумме постоянных затрат в 15586,77 тыс. грн. у предприятия не будет </w:t>
      </w:r>
      <w:r>
        <w:rPr>
          <w:rFonts w:ascii="Times New Roman CYR" w:hAnsi="Times New Roman CYR" w:cs="Times New Roman CYR"/>
          <w:sz w:val="28"/>
          <w:szCs w:val="28"/>
        </w:rPr>
        <w:lastRenderedPageBreak/>
        <w:t>прибыли, но не будет и убытка. Если же постоянные затраты окажутся выше критической суммы, то в сложившейся ситуации они будут непосильны для предприятия: оно не сможет покрыть их за счет своей выручки.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определить срок окупаемости (t) постоянных затрат отчетного периода, необходимо сделать следующий расчет: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98395" cy="417195"/>
            <wp:effectExtent l="0" t="0" r="1905"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8395" cy="417195"/>
                    </a:xfrm>
                    <a:prstGeom prst="rect">
                      <a:avLst/>
                    </a:prstGeom>
                    <a:noFill/>
                    <a:ln>
                      <a:noFill/>
                    </a:ln>
                  </pic:spPr>
                </pic:pic>
              </a:graphicData>
            </a:graphic>
          </wp:inline>
        </w:drawing>
      </w:r>
      <w:r w:rsidR="00AE1E2A">
        <w:rPr>
          <w:rFonts w:ascii="Times New Roman CYR" w:hAnsi="Times New Roman CYR" w:cs="Times New Roman CYR"/>
          <w:sz w:val="28"/>
          <w:szCs w:val="28"/>
        </w:rPr>
        <w:t>. (3.5)</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Срок окупаемости постоянных затрат будет равен:</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7F0E6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10360" cy="391160"/>
            <wp:effectExtent l="0" t="0" r="889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0360" cy="391160"/>
                    </a:xfrm>
                    <a:prstGeom prst="rect">
                      <a:avLst/>
                    </a:prstGeom>
                    <a:noFill/>
                    <a:ln>
                      <a:noFill/>
                    </a:ln>
                  </pic:spPr>
                </pic:pic>
              </a:graphicData>
            </a:graphic>
          </wp:inline>
        </w:drawing>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Остальные 7,5 месяцев предприятие будет получать прибыль. Следовательно меньшая часть года уйдет на возмещение постоянных затрат.</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видим, критический уровень постоянных затрат является очень ценным показателем в управленческой деятельности. С его помощью можно эффективнее управлять процессом формирования финансовых результатов.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поддержания основных фондов в рабочем состоянии и простого воспроизводства основных фондов на предприятии необходимо проводить капитальный, текущий и планово-предупредительные ремонты.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политике управления основными средствами на предприятии ЗАО «Механизация строительства» предусматривается одновременно с капитальным ремонтом так же и модернизация основных фондов, направленная на устранение не только физического, но и морального износа. Модернизация основных фондов, находящихся в эксплуатации, направлена на повышение их технического уровня и улучшения экономических характеристик путем внесения изменений, совершенствований, отвечающих современным научно-техническим требованиям.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Политикой управления основными средствами рекомендуется техническое перевооружение, к нему относится комплекс мероприятий по повышению технико-экономического уровня производства, его механизации и автоматизации, модернизации и замены устаревшего и физически изношенного оборудования новым, более производительным, а также по совершенствованию общего для предприятия хозяйства и вспомогательных служб.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источником собственных средств предприятии ЗАО «Механизация строительства» для финансирования воспроизводства основных </w:t>
      </w:r>
      <w:r>
        <w:rPr>
          <w:rFonts w:ascii="Times New Roman CYR" w:hAnsi="Times New Roman CYR" w:cs="Times New Roman CYR"/>
          <w:sz w:val="28"/>
          <w:szCs w:val="28"/>
        </w:rPr>
        <w:lastRenderedPageBreak/>
        <w:t xml:space="preserve">фондов является прибыль, остающаяся в распоряжении предприятия (чистая прибыль). Направления использования чистой прибыли предприятия определяют в своих финансовых планах самостоятельно.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Источником собственных средств предприятия для финансирования воспроизводства основных фондов является также начисленная амортизация по нематериальным активам</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Затраты капитала на воспроизводство основных фондов имеют, как правило, долгосрочный характер и осуществляются в виде долгосрочных инвестиций (капитальных вложений) на новое строительство, на расширение и реконструкцию производства, на техническое перевооружение и на поддержку мощностей действующего предприятия. </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Самым важным показателем использования основных фондов является фондоотдача, так как с увеличением фондоотдачи повышается эффективность использования основных средств.</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Посмотрим, как изменится данный показатель, а также другие показатели использования основных средств, если предприятие ЗАО «Механизация строительства» использует представленную политику управления основными средствами на основе совершенствования механизма управления основными средствами для принятия управленческих решений (см. табл. 3.2).</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3.2</w:t>
      </w:r>
    </w:p>
    <w:p w:rsidR="00AE1E2A" w:rsidRDefault="00AE1E2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Изменение показателей использования основных фондов в перспективном периоде на предприятии ЗАО «Механизация строительства»</w:t>
      </w:r>
    </w:p>
    <w:tbl>
      <w:tblPr>
        <w:tblW w:w="0" w:type="auto"/>
        <w:tblInd w:w="93" w:type="dxa"/>
        <w:tblLayout w:type="fixed"/>
        <w:tblLook w:val="0000" w:firstRow="0" w:lastRow="0" w:firstColumn="0" w:lastColumn="0" w:noHBand="0" w:noVBand="0"/>
      </w:tblPr>
      <w:tblGrid>
        <w:gridCol w:w="3701"/>
        <w:gridCol w:w="992"/>
        <w:gridCol w:w="1100"/>
        <w:gridCol w:w="1680"/>
        <w:gridCol w:w="1756"/>
      </w:tblGrid>
      <w:tr w:rsidR="00AE1E2A">
        <w:tc>
          <w:tcPr>
            <w:tcW w:w="3701" w:type="dxa"/>
            <w:tcBorders>
              <w:top w:val="single" w:sz="6" w:space="0" w:color="auto"/>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2"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00"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680"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756"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w:t>
            </w:r>
          </w:p>
        </w:tc>
      </w:tr>
      <w:tr w:rsidR="00AE1E2A">
        <w:tc>
          <w:tcPr>
            <w:tcW w:w="370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произведенной продукции, тыс. 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19606</w:t>
            </w:r>
          </w:p>
        </w:tc>
        <w:tc>
          <w:tcPr>
            <w:tcW w:w="110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29409</w:t>
            </w:r>
          </w:p>
        </w:tc>
        <w:tc>
          <w:tcPr>
            <w:tcW w:w="168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9803</w:t>
            </w:r>
          </w:p>
        </w:tc>
        <w:tc>
          <w:tcPr>
            <w:tcW w:w="175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r>
      <w:tr w:rsidR="00AE1E2A">
        <w:tc>
          <w:tcPr>
            <w:tcW w:w="370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ОС, тыс.грн</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11287</w:t>
            </w:r>
          </w:p>
        </w:tc>
        <w:tc>
          <w:tcPr>
            <w:tcW w:w="1100"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13544,4</w:t>
            </w:r>
          </w:p>
        </w:tc>
        <w:tc>
          <w:tcPr>
            <w:tcW w:w="168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2257,4</w:t>
            </w:r>
          </w:p>
        </w:tc>
        <w:tc>
          <w:tcPr>
            <w:tcW w:w="175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AE1E2A">
        <w:tc>
          <w:tcPr>
            <w:tcW w:w="370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работников, чел.</w:t>
            </w:r>
          </w:p>
        </w:tc>
        <w:tc>
          <w:tcPr>
            <w:tcW w:w="992" w:type="dxa"/>
            <w:tcBorders>
              <w:top w:val="single" w:sz="6" w:space="0" w:color="auto"/>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110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68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5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r w:rsidR="00AE1E2A">
        <w:tc>
          <w:tcPr>
            <w:tcW w:w="370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ОС</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10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168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w:t>
            </w:r>
          </w:p>
        </w:tc>
        <w:tc>
          <w:tcPr>
            <w:tcW w:w="175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AE1E2A">
        <w:tc>
          <w:tcPr>
            <w:tcW w:w="370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Фондоемкость ОС</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10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w:t>
            </w:r>
          </w:p>
        </w:tc>
        <w:tc>
          <w:tcPr>
            <w:tcW w:w="168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75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r>
      <w:tr w:rsidR="00AE1E2A">
        <w:tc>
          <w:tcPr>
            <w:tcW w:w="370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Фондовооружонность труда 1 работника</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74,75</w:t>
            </w:r>
          </w:p>
        </w:tc>
        <w:tc>
          <w:tcPr>
            <w:tcW w:w="110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90,30</w:t>
            </w:r>
          </w:p>
        </w:tc>
        <w:tc>
          <w:tcPr>
            <w:tcW w:w="168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15,55</w:t>
            </w:r>
          </w:p>
        </w:tc>
        <w:tc>
          <w:tcPr>
            <w:tcW w:w="175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AE1E2A">
        <w:tc>
          <w:tcPr>
            <w:tcW w:w="3701" w:type="dxa"/>
            <w:tcBorders>
              <w:top w:val="nil"/>
              <w:left w:val="single" w:sz="6" w:space="0" w:color="auto"/>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w:t>
            </w:r>
          </w:p>
        </w:tc>
        <w:tc>
          <w:tcPr>
            <w:tcW w:w="992"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129,84</w:t>
            </w:r>
          </w:p>
        </w:tc>
        <w:tc>
          <w:tcPr>
            <w:tcW w:w="110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196,06</w:t>
            </w:r>
          </w:p>
        </w:tc>
        <w:tc>
          <w:tcPr>
            <w:tcW w:w="1680"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66,22</w:t>
            </w:r>
          </w:p>
        </w:tc>
        <w:tc>
          <w:tcPr>
            <w:tcW w:w="1756" w:type="dxa"/>
            <w:tcBorders>
              <w:top w:val="nil"/>
              <w:left w:val="nil"/>
              <w:bottom w:val="single" w:sz="6" w:space="0" w:color="auto"/>
              <w:right w:val="single" w:sz="6" w:space="0" w:color="auto"/>
            </w:tcBorders>
          </w:tcPr>
          <w:p w:rsidR="00AE1E2A" w:rsidRDefault="00AE1E2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 3.2 можно сделать вывод, что объем произведенной продукции увеличился на 9803 тыс. грн и составил рост 50%.так же увеличилась фондоотдача и составила рост 25 %, что говорит о более эффективном использовании основных фондов, так как главный фактор экономии средств, вложенных в основные средства - рост фондоотдачи. Повышение фондоотдачи приводит при прочих равных условиях к снижению суммы амортизационных </w:t>
      </w:r>
      <w:r>
        <w:rPr>
          <w:rFonts w:ascii="Times New Roman CYR" w:hAnsi="Times New Roman CYR" w:cs="Times New Roman CYR"/>
          <w:sz w:val="28"/>
          <w:szCs w:val="28"/>
        </w:rPr>
        <w:lastRenderedPageBreak/>
        <w:t>отчислений, приходящейся на 1 грн. готовой продукции, и соответственно способствует повышению доли прибыли в цене товара.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Среднегодовая стоимость основных фондов в перспективном периоде увеличилась на 2257,4 тыс. грн и составила рост 20%,это достигается за счет: ввода в действие новых основных фондов и производственных мощностей, а также улучшения использования действующих основных фондов и производственных мощностей предприятия ЗАО «Механизация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увеличится производительность труда на 66,22 грн, так как это необходимое условие увеличения объёма производства. Идеальным вариантом считается вариант, когда производительность труда на предприятии растет более быстрыми темпами, чем фондовооруженность труда, т. к. в этом случае достигается максимальная эффективность производства. Более полное использование основных средств приводит к снижению потребностей во вводе новых производственных мощностей при изменении объема производства, а следовательно, к лучшему использованию прибыли предприятия (увеличению доли отчислений от прибыли в фонд потребления, направлению большей части фонда накопления на механизацию и автоматизацию технологических процессов и т.п.). Улучшение использования основных средств означает также ускорение их оборачиваемости, что в значительной мере способствует решению проблемы сокращения разрыва в сроках физического и морального износа, ускорения темпов обновления основных фондов.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фондоёмкости на 20% означает экономию труда, овеществлённого в основных фондах, участвующих в производстве. Чем ниже показатель фондоемкости, тем, следовательно, эффективнее используются основные средства и появляются условия экономии капиталовложений.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фондоемкости свидетельствует о наличии относительной экономии средств, вложенных в основные фонды.</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Сумма относительной экономии, исходя из формулы (1.18) составит: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(0,46 - 0,58) * 29409 = - 2058,63 тыс. грн.</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также определить относительную экономию ресурсов 2058,63 тыс. грн (основных средств), которая показывает величину экономии основных средств в результате опережения выпуска продукции от темпов роста среднегодовой стоимости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Огромное значение в улучшении использования основных фондов имеет материальное стимулирование рабочих.</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использования основных фондов зависит в значительной степени от квалификации кадров, особенно от мастерства рабочих, обслуживающих машины, механизмы, агрегаты и другие виды производственного оборудования.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Наконец, эффективное использование основных фондов тесно связано и с другой ключевой задачей - повышением качества выпускаемой продукции, так как в условиях рыночной конкуренции быстрее реализуется и пользуется спросом высококачественная продукция.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любой комплекс мероприятий по улучшению использования производственных мощностей и основных фондов, разрабатываемый во всех звеньях управления, предусматривает обеспечение роста объемов производства продукции прежде всего за счет более полного и эффективного использования внутрихозяйственных резервов и путем более полного использования машин и оборудования, повышения коэффициента сменности, ликвидации простоев, сокращения сроков освоения вновь вводимых в действие мощностей, дальнейшей интенсификации производственных процессов.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третьему разделу</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разделе была разработана политика управления основными средствами на предприятии ЗАО «Механизация строительства», разработан механизм управления основными средствами для принятия управленческих решений, а так же произведена оценка мероприятий по повышению эффективности механизма управления основными средствами на предприятии.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Политику управления основными средствами можно рассматривать как динамическую совокупность взаимосвязанных управленческих процессов, логически вытекающих один из другого. Политика управления основными средствами представляет собой часть общей финансовой стратегии предприятия, заключающейся в совершенствование механизма управления основными средствами, а как же в финансовом обеспечении своевременного их обновления и высокой эффективности использования.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Сформированные на первоначальном этапе деятельности предприятия основные средства требуют постоянного управления ими. Это управление осуществляется в различных формах и разными функциональными подразделениями предприятия. Механизм управления основными средствами в значительной степени определяются спецификой цикла их стоимостного кругооборота.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Итоговые результаты рассмотренных управленческих решений, а так же разработанной политики управления основными средствами позволяют формировать общую потребность в обновлении основных средств предприятия в разрезе отдельных их видов и различных форм предстоящего обновления, а также структуру управления основными средствами.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Большую роль в обосновании управленческих решений в бизнесе играет </w:t>
      </w:r>
      <w:r>
        <w:rPr>
          <w:rFonts w:ascii="Times New Roman CYR" w:hAnsi="Times New Roman CYR" w:cs="Times New Roman CYR"/>
          <w:sz w:val="28"/>
          <w:szCs w:val="28"/>
        </w:rPr>
        <w:lastRenderedPageBreak/>
        <w:t>маржинальный анализ, методика которого базируется на изучении соотношения между тремя группами важнейших экономических показателей: затратами, объемом производства (реализации) продукции и прибылью, и прогнозировании величины каждого из этих показателей при заданном значении других.</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основе маржинального анализа было выявлено что безубыточный объем производства или порог рентабельности составит в 2012 году 11007,3тыс.грн. На предприятии ЗАО «Механизация строительства» критическая точка (точка безубыточности) расположена на уровне 62,6% возможного объема реализации продукции. Если пакет заказов на продукцию предприятия больше 62,6% от его производственной мощности, то будет прибыль.</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Самым важным показателем использования основных фондов является фондоотдача, так как с увеличением фондоотдачи повышается эффективность использования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Любой комплекс мероприятий по улучшению использования производственных мощностей и основных фондов, разрабатываемый во всех звеньях управления, предусматривает обеспечение роста объемов производства продукции прежде всего за счет более полного и эффективного использования внутрихозяйственных резервов и путем более полного использования машин и оборудования, повышения коэффициента сменности, ликвидации простоев, сокращения сроков освоения вновь вводимых в действие мощностей, дальнейшей интенсификации производственных процессов.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Выводы и предложения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дипломной работе раскрыта тема совершенствования механизма управления основными средствами на предприятии (на примере ЗАО «Механизация строительства»). </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«Механизация строительства» - это знающий свое дело, укомплектованный инженерно-техническими работниками и механизаторами коллектив, созданный в 1994 году. В распоряжении предприятия имеются грузовые краны всех типов грузоподъемности от 10 до 25 тонн, а также техника для выполнения различных видов земельных и вскрышных работ.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Директором данного предприятия является Сметньов Владимир Иванович. Юридический адрес предприятия - 99053 Украина, Автономная Республика Крым, г. Севастополь, Фиолентовское шоссе 1-в, номер свидетельства о государственной регистрации АО № 13/6978 от 20.06.1994 года. Численность сотрудников 151 человек.</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Механизация приводит к ускорению производства как основных, так подсобных и подготовительных работ и тем самым дает возможность прежде всего сократить сроки строительства.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элементом производственного потенциала любого предприятия являются основные средства. Основные средства, их состав и структура, техническое состояние, степень изношенности играют, существенное значение в организации эффективной производственно-хозяйственной деятельности производственного предприятия в условиях рыночной экономики.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первом разделе освещены теоретические основы механизма управления основными средствами на предприятии, экономическая сущность основных средств, их классификация и стоимостная оценка, раскрыт механизм управления, показатели состояния и использования основных средств.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 втором разделе был проведен анализ ЗАО «Механизация строительства» и дана оценка механизма управления основными средствами, а также анализ эффективности использования основных средств на предприятии.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анализа показателей эффективности деятельности исследуемого предприятия свидетельствуют о том, что в целом финансовое состояние ЗАО «Механизация строительства» устойчивое и предприятие достигло положительных результатов, однако не во всех направлениях своей деятельности, так как некоторые показатели в отчетном году имеют тенденцию к снижению.</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финансовой отчетности мы проанализировали структуру и состав основных средств предприятия. Выяснилось, что удельный вес транспортных средств в общей доле основных средств преобладает и на протяжении трех лет наблюдается тенденция его роста. Это обусловлено тем, что в условиях сложной экономической ситуации в стране, предприятию необходимо выжить. Вкладывая деньги в приобретение транспортных средств, оно развивает такой вид услуг как выделению строительно-дорожных машин, грузоподъемных механизмов, передвижных компрессорных станций, передвижных электростанция, автомобильной техники, услуги по перевозки негабаритных грузов, монтажу, наладке, переналадке башенных кранов. Следует также отметить, тенденцию увеличения активной части основных средств и ее преобладание в общей стоимости основных средств предприятия.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 показателем использования основных средств является фондоотдача. В динамике фондоотдача основных средств увеличилась на 0,29. Причина увеличения фондоотдачи в 2011 году может быть вызвана улучшением использования времени и мощностей, вновь вводимые мощностей и т.д. Увеличение фондоотдачи является результатом эффективного использования основных средств, которое приводит к увеличению объема производимой </w:t>
      </w:r>
      <w:r>
        <w:rPr>
          <w:rFonts w:ascii="Times New Roman CYR" w:hAnsi="Times New Roman CYR" w:cs="Times New Roman CYR"/>
          <w:sz w:val="28"/>
          <w:szCs w:val="28"/>
        </w:rPr>
        <w:lastRenderedPageBreak/>
        <w:t>продукции, а, следовательно, и рентабельности основных средств. Вследствие увеличения фондоотдачи в 2011 году произошло уменьшение фондоемкости на 0,13. Это хорошо, т.к. при эффективной работе предприятия фондоемкость должна уменьшаться. Чем ниже показатель фондоемкости, тем, следовательно, эффективнее используются основные средства и появляются условия экономии капиталовложений.</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Идеальным вариантом считается вариант, когда выработка на предприятии растет более быстрыми темпами, чем фондовооруженность труда, т.к. в этом случае достигается максимальная эффективность производства. На нашем предприятии происходит наоборот.</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увеличение среднегодовой стоимости основных средств на протяжении трех лет, их рентабельность падает. Это произошло из-за уменьшения балансовой прибыли. На нашем предприятии это связано с увеличением себестоимости продукции и затрат на производство.</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третьем разделе разработана политика управления основными средствами на предприятии ЗАО «Механизация строительства». Предложен механизм управления основными средствами для принятия управленческих решений. Для определения возможностей предприятия повысить эффективность был проведен маржинальный анализ доходов. С помощью данных этого анализа предприятие получает возможность обоснованного принятия решений по наиболее значимым направлениям своей деятельности.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этого анализа было проведено исследование прибыли предприятия. Результаты исследования показали, что если пакет заказов на продукцию предприятия больше 55,8% от его производственной мощности, то будет прибыль.</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маржинального анализа было выявлено что безубыточный объем производства или порог рентабельности составит в 2012 году </w:t>
      </w:r>
      <w:r>
        <w:rPr>
          <w:rFonts w:ascii="Times New Roman CYR" w:hAnsi="Times New Roman CYR" w:cs="Times New Roman CYR"/>
          <w:sz w:val="28"/>
          <w:szCs w:val="28"/>
        </w:rPr>
        <w:lastRenderedPageBreak/>
        <w:t>11007,3тыс.грн. На предприятии ЗАО «Механизация строительства» критическая точка (точка безубыточности) расположена на уровне 62,6% возможного объема реализации продукции. Если пакет заказов на продукцию предприятия больше 62,6% от его производственной мощности, то будет прибыль.</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анализа финансово-хозяйственной деятельности были рассчитаны ресурсы предприятия и разработаны мероприятия по повышению эффективности деятельности за счет внутренних ресурсов.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 проведен расчет принятия управленческих решений с использованием выводов маржинального анализа.</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данной работы, хочется отметить, что основными направлениями совершенствования механизма управления основными средствами на предприятии является: повышение использования действующих основных средств и сдачи в аренду другим организациям, совершенствование форм обслуживания основных средств, внедрение новой экономически эффективной техники связи, механизация и автоматизация производственных процессов, реконструкция основных средств, соблюдение правил технической эксплуатации, сроков проведения ремонтов и их качества, ликвидация простоев оборудования, машин вследствие их неисправности, повышение коэффициента сменности работы оборудования в подразделениях предприятия, улучшение условий и режима труда с учетом производственной этики.</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уровня использования основных фондов является одной из важнейших задач экономического развития страны. Эффективное использование основных фондов промышленности оказывает непосредственное воздействие на все стороны расширенного воспроизводства. Уровень использования основных фондов оказывает непосредственное влияние на: объем капитальных вложений; соотношение между доходом и фондом накопления; темпы развития </w:t>
      </w:r>
      <w:r>
        <w:rPr>
          <w:rFonts w:ascii="Times New Roman CYR" w:hAnsi="Times New Roman CYR" w:cs="Times New Roman CYR"/>
          <w:sz w:val="28"/>
          <w:szCs w:val="28"/>
        </w:rPr>
        <w:lastRenderedPageBreak/>
        <w:t>производства средств труда и производства предметов потребления; качество выпускаемой продукции; рост материального благосостояния трудящихся.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вышеизложенного видно что, только при углубленном рассмотрении и изучении данного вопроса можно грамотно использовать механизм управления основными средствами предприятия с максимальной эффективностью для предприятия и своевременно определить основные направления его совершенствования.</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Положение (стандарт) бухгалтерского учета 7 «Основные средства»: Утв. приказом Министерства финансов Украины № 92 от 27.04.2004 г. // Ведомости Верховной Рады Украины. - 2004. - № 2. - Ст. 94.</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Анализ в отраслях народного хозяйства: [Учебное пособие по курсу] / Под ред. Косова Т. Д ., - Дон ГУЭТ, 2007. - 161с.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Баканов М.И. Теория экономического анализа: учебник / Баканов М.И, Шеремет А.Д - М.: «Финансы и статистика», 2006. - 428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Бакунов А.А. Экономика предприятия в структурно-логических схемах: Учебное пособие для студентов подготовки специалистов / Бакунов А.А., Фролова Л.В., Шаруга Л.В. - Донецк. - ДонГУЭТ, 2005. - 166 с. </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Балабанов И. Т. Основы финансового менеджмента. - М.: «Финансы и статистика», 2006. - 324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Басовский Л.Е. Финансовый менеджмент: Учебник. - К.: Знание, 2004. - 240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Басовский Л.Е., Комплексный экономический анализ хозяйственной деятельности - Донецк: ДОННУ, 2004. - 366 с. </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Бернстайн Л.А. Анализ финансовой отчетности. Теория, практика и интерпретация / Пер. с англ. - К.:МУФ, 2004. - 260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Бланк И. А. Финансовый менеджмент: учебный курс - К.: НИКА-Центр, Эльга, 2006. - 624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Булеев И.П. Антикризисное управление предприятием. - Донецк: ИЭП НАН Украины, 2005. - 177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Галушко А. В. Реструктуризация как средство адаптации предпри-ятий к рыночным условиям хозяйствования // Економіка розвитку. - 2002. - № 1(21). - С. 73-74.</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Горобинская М.В. Диффузия технологических нововведений - форма </w:t>
      </w:r>
      <w:r>
        <w:rPr>
          <w:rFonts w:ascii="Times New Roman CYR" w:hAnsi="Times New Roman CYR" w:cs="Times New Roman CYR"/>
          <w:sz w:val="28"/>
          <w:szCs w:val="28"/>
        </w:rPr>
        <w:lastRenderedPageBreak/>
        <w:t>обновления активной части основных фондов предприятий // Вісник ХДЕУ. - 2007. - № 4 (20). - С. 61-65.</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Горобинська М.В. Перехідний стан і внутрішня структура катего-рій "основні фонди" і "основний капітал" в умовах трансформації економі-ки // Економіка: проблеми теорії та практики: Зб. наук. пр. - Дніпропет-ровськ: ДНУ, 2007. - Вип. 110. - С. 108-112.</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Гребельный В.Н. Финансы предприятия, Киев: Изд. Европ. Ун., 2007, - 153 c.</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Грищан Ю. Государственное регулирование деятельности предприятий //Журнал «Экономика предприятия», 2009 - №11 - С. 14.</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Грузинов В. П. Экономика предприятия: учебник / Грузинов В. П., Грибов В. Д. - К.: Знания Украины, 2009.- 256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Ефимова О.В. Финансовый анализ. - К.: Центр навчальної літератури, 2005. - 389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Залогіна К.І. Реструктуризація як інструмент стратегічного управ-ління підприємством в умовах кризи // Вісник Технологічного університе-ту Поділля. - 2009. - №4. - Ч.3. - С. 78-82.</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Захаров В.Г. Особенности воспроизводства основных фондов в условиях научно-технической революции. - К.: Издательство «Консультант», 2007. - 199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Кабанец О.В. Управление формированием инвестиционных ресур-сов на предприятии // Науковий журнал “Менеджер”: Донецька державна академія управління. - 2011. - № 1(17). - С. 86-90.</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Ковалев В.В. Финансовый анализ: Управление капиталом. Выбор инвестиций. Анализ отчетности. - 2-е изд., перераб. и доп. - М.: Финансы и статистика, 2005.- 520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Колосок В.М. Амортизационный фонд как источник воспроизводства основных фондов предприятия / Колосок В.М., Хотомлянский А.Л. // Экономика Украины. - 2010. - №3. - С. 38-42.</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Кононенко О. Анализ финансовой отчетности. - Х.: Фактор, 2007.-144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Коробов М.Я. Фінансово-економічний аналіз діяльності підприємств: навч. посібник - К.: Т-во «Знання», 2006. - 234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Котенко Л.Н. Учет основных фондов и нематериальных активов: Учебник / Котенко Л.Н., Чебанова Н.В. - К.: ЦСП «Компас», 2006. - 144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Любушин Н. П., Анализ финансово-экономической деятельности предприятия: [Учеб. Пособие для вузов] / Лещева В. Б., Дьякова В. Г. - М.: ЮНИТИ-ДИАНА, 2005. - 471с.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Мельник Л.П. Экономика предприятий: учебник / Л.П. Мельник, А.И. Каринцева. - Сумы: ИТД «Университетская книга», 2009. - 520с.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Островская О. Оценка финансового состояния предприятия в условиях стандартизации финансовой отчетности- К.: МУФ, 2005. - 302 с. </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Оценка стоимости предприятия (бизнеса): учеб. пособие / Под ред. Н.А. Абдулаева. - К.: ООО "Экаутинг", 2005. - 345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Оценка рыночной стоимости машин и оборудования: учебно-практич. пособие / Под общ. ред. О.С. Назарова, Э.А. Третьякова. - М.:, 2009. - 238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Пересада А.А. Основы инвестиционной деятельности. - К.: Либ-ра, 2006. - 344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Прыкин Б.В. Экономический анализ предприятия: учебник. - К.: Издательство «Консультант», 2005. - 360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Прудиус Ю.И. Экономика предприятия: учеб. пособие. Харьков: ООО «Одиссей». - 2004. - 416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Покропивний С.Ф. Экономіка підприємства: підручник - в 2 томах. - К.: Видав-во.. «Хвиля-прес», Донецьк: Мале підприємство «Поиск». Товариство книголюбів, 2005.-150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Раицкая К.А. Экономика предприятия: учебник. - 3-е изд., перераб. и доп. - М.: Дашков, 2010. - 1012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Ришап Ж. Аудит и анализ хозяйственной деятельности предприятия: Учебник / </w:t>
      </w:r>
      <w:r>
        <w:rPr>
          <w:rFonts w:ascii="Times New Roman CYR" w:hAnsi="Times New Roman CYR" w:cs="Times New Roman CYR"/>
          <w:sz w:val="28"/>
          <w:szCs w:val="28"/>
        </w:rPr>
        <w:lastRenderedPageBreak/>
        <w:t>Под ред. Л.П. Белых - Х.: Фактор, 2004.- 221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Г.В. Анализ хозяйственной деятельности предприятия: 4-е изд., перераб. и доп. - Минск: ООО «Новое знание», 2009. - 688с.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Савчук В.П. Финансовый менеджмент предприятий: прикладные вопросы с анализом деловых ситуаций. - К.: Издательский дом «Максимум», 2005. - 600с.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Салига С. Я. Финансовый анализ: учеб. пособие / Салига С. Я., Корецкая С. О., Нестеренко Н. В. - Киев: Центр научной литературы, 2006. - 354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Селезнева Н.Н., Финансовый анализ: учеб. пособие / Ионова А.Ф. - М.: ЮНИТИ-ДАНА, 2005 - 250 c.</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Фатхутдинов Р.А. Инновационный менеджмент. - СПб.: Питер, 2006. - 400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Фролова Л.В. Планирование деятельности предприятия. учеб. пособие для студентов экономической специальности. - Донецк: ДонГУЭТ, 2005. - 221 с. </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Хеддервик К. Финансовый и экономический анализ деятельности предприятия - М.: «Финансы и статистика», 2005. - 179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Хотинская Г.И. Финансовый менеджмент: учеб. пособие. - М.: «Дело и Сервис»; 2007. - 192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Шеремет А.Д. Методика финансового анализа: учеб. пособие / Шеремет А.Д., Сайфулин Р.С., Негашев Е.В. - М.: ИНФРА, 2006. - 276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Шишкин А.К. Учет, анализ, аудит на предприятии: учеб. пособие / Шишкин А.К., Микрюков В.А. - М.: «Аудит, ЮНИТИ», 2005. - 176 с. </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Финансовый менеджмент: учебник / Под ред. Стояновой Е. С. - X.: Перспектива, 2006.- 170 c.</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Финансы предприятий: Учебник для вузов / Н.В. Колчина, Г.Б. Поляк, Л.П. Павлова и др., Под ред. проф. Н.В. Колчиной. - [2-е изд., перераб. и доп.] - К.: Знание, 2010. - 447с.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Экономика: учебник. [3-е изд., перераб. и доп.] / Под ред. д-ра экон. наук проф. А.С. Булатова. - М.: Юристъ, 2009. - 896с. </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Экономика предприятия: [Учеб. для студентов вузов, обуч. по эконом. спец.] / К.А. Раицкий; Информационно-внедренческий центр "Маркетинг". - М., 2007. - 692 c.</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 учебник для вузов / Под ред. В.Я. Горфинкеля и др. - М.: Банки и биржи; ЮНИТИ, 2005. - 241 c.</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 учебник / Под ред. А.Е. Карлика, М.Я. Шухгалтер .- М.:ИНФРА-М,2005.- 432 c.</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 учебник для студ. вузов, обуч. по экон. спец. / Под ред. О.И. Волкова; РЭА им. Г.В. Плеханова. - [2-е изд., перераб. и доп. ] - М.: ИНФРА-М, 2010. - 518 c.</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 Задачи, ситуации, решения: учеб. пособие / Под ред. проф. С.Ф. Покропивного. - К.: Знання - Прес, 2006. - 342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Економіка виробничного підприємництва: навч. посібник для студентів вищих нвчальних закладів / Й.М. Петрович, І.О. Будищева, І.Г. Устинова; Ред. Й.М. Петрович. - 2-ге вид., перероб і доп. - К.: Знання, 2009. - 405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Економіка підприємств: навч. посібник / В.П. Вихрущ, Б.М. Андрушків, П.С. Харів. - Тернопіль: Економічна думка, 2006. - 449 c.</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 учеб. пособие / [Под ред. Руденко А. И. и Покропивного С. Ф. ] - Симферополь: Таврия, 2006. - 202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 учеб. пособие / Под ред. С. Ф. Покроповного. - [2-е изд., перераб. и доп. ] - К.: КНЕУ, 2010. - 528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анализ: учеб. пособие / Под ред. М.И. Баканова, А.Д. Шереметева. - М.: Финансы и статистика, 2006 - 656 с.</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Економічна енциклопедія: [Ред колегія] /Відповід.редактор Мочерний С.В. -К.:Видавничий центр “Академія”, 2005.- 864 с. </w:t>
      </w:r>
    </w:p>
    <w:p w:rsidR="00AE1E2A" w:rsidRDefault="00AE1E2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Экспресс анализ финансового состояния предприятий // Бухгалтерия. Налоги. Бизнес. - 2010. - №34. - с. 4.</w:t>
      </w:r>
    </w:p>
    <w:tbl>
      <w:tblPr>
        <w:tblStyle w:val="a4"/>
        <w:tblW w:w="0" w:type="auto"/>
        <w:jc w:val="center"/>
        <w:tblInd w:w="0" w:type="dxa"/>
        <w:tblLook w:val="04A0" w:firstRow="1" w:lastRow="0" w:firstColumn="1" w:lastColumn="0" w:noHBand="0" w:noVBand="1"/>
      </w:tblPr>
      <w:tblGrid>
        <w:gridCol w:w="8472"/>
      </w:tblGrid>
      <w:tr w:rsidR="00595263" w:rsidTr="00011209">
        <w:trPr>
          <w:jc w:val="center"/>
        </w:trPr>
        <w:tc>
          <w:tcPr>
            <w:tcW w:w="8472" w:type="dxa"/>
            <w:hideMark/>
          </w:tcPr>
          <w:p w:rsidR="00595263" w:rsidRDefault="007E45BA" w:rsidP="00011209">
            <w:pPr>
              <w:spacing w:line="360" w:lineRule="auto"/>
              <w:textAlignment w:val="baseline"/>
              <w:rPr>
                <w:rFonts w:ascii="Arial" w:hAnsi="Arial"/>
                <w:color w:val="444444"/>
                <w:sz w:val="21"/>
                <w:szCs w:val="21"/>
                <w:lang w:eastAsia="ru-RU"/>
              </w:rPr>
            </w:pPr>
            <w:hyperlink r:id="rId55" w:history="1">
              <w:r w:rsidR="00595263">
                <w:rPr>
                  <w:rStyle w:val="a3"/>
                  <w:sz w:val="21"/>
                  <w:szCs w:val="21"/>
                  <w:lang w:eastAsia="ru-RU"/>
                </w:rPr>
                <w:t>Вернуться в библиотеку по экономике и праву: учебники, дипломы, диссертации</w:t>
              </w:r>
            </w:hyperlink>
          </w:p>
          <w:p w:rsidR="00595263" w:rsidRDefault="007E45BA" w:rsidP="00011209">
            <w:pPr>
              <w:spacing w:line="360" w:lineRule="auto"/>
              <w:textAlignment w:val="baseline"/>
              <w:rPr>
                <w:rFonts w:ascii="Arial" w:hAnsi="Arial"/>
                <w:color w:val="444444"/>
                <w:sz w:val="21"/>
                <w:szCs w:val="21"/>
                <w:lang w:eastAsia="ru-RU"/>
              </w:rPr>
            </w:pPr>
            <w:hyperlink r:id="rId56" w:history="1">
              <w:r w:rsidR="00595263">
                <w:rPr>
                  <w:rStyle w:val="a3"/>
                  <w:sz w:val="21"/>
                  <w:szCs w:val="21"/>
                  <w:lang w:eastAsia="ru-RU"/>
                </w:rPr>
                <w:t>Рерайт текстов и уникализация 90 %</w:t>
              </w:r>
            </w:hyperlink>
          </w:p>
          <w:p w:rsidR="00595263" w:rsidRDefault="007E45BA" w:rsidP="00011209">
            <w:pPr>
              <w:spacing w:line="360" w:lineRule="auto"/>
              <w:textAlignment w:val="baseline"/>
              <w:rPr>
                <w:rFonts w:ascii="Arial" w:hAnsi="Arial"/>
                <w:color w:val="444444"/>
                <w:sz w:val="21"/>
                <w:szCs w:val="21"/>
                <w:lang w:eastAsia="ru-RU"/>
              </w:rPr>
            </w:pPr>
            <w:hyperlink r:id="rId57" w:history="1">
              <w:r w:rsidR="00595263">
                <w:rPr>
                  <w:rStyle w:val="a3"/>
                  <w:sz w:val="21"/>
                  <w:szCs w:val="21"/>
                  <w:lang w:eastAsia="ru-RU"/>
                </w:rPr>
                <w:t>Написание по заказу контрольных, дипломов, диссертаций. . .</w:t>
              </w:r>
            </w:hyperlink>
          </w:p>
        </w:tc>
      </w:tr>
    </w:tbl>
    <w:p w:rsidR="00AE1E2A" w:rsidRDefault="00AE1E2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03D0" w:rsidRPr="00655958" w:rsidRDefault="00AE1E2A" w:rsidP="001103D0">
      <w:pPr>
        <w:jc w:val="center"/>
        <w:rPr>
          <w:rFonts w:ascii="Calibri" w:eastAsia="Calibri" w:hAnsi="Calibri"/>
          <w:lang w:eastAsia="en-US"/>
        </w:rPr>
      </w:pPr>
      <w:r>
        <w:rPr>
          <w:rFonts w:ascii="Times New Roman CYR" w:hAnsi="Times New Roman CYR" w:cs="Times New Roman CYR"/>
          <w:color w:val="FFFFFF"/>
          <w:sz w:val="28"/>
          <w:szCs w:val="28"/>
        </w:rPr>
        <w:t>1.</w:t>
      </w:r>
      <w:r>
        <w:rPr>
          <w:rFonts w:ascii="Times New Roman CYR" w:hAnsi="Times New Roman CYR" w:cs="Times New Roman CYR"/>
          <w:color w:val="FFFFFF"/>
          <w:sz w:val="28"/>
          <w:szCs w:val="28"/>
        </w:rPr>
        <w:tab/>
      </w:r>
    </w:p>
    <w:tbl>
      <w:tblPr>
        <w:tblStyle w:val="2"/>
        <w:tblW w:w="0" w:type="auto"/>
        <w:tblInd w:w="0" w:type="dxa"/>
        <w:tblLook w:val="04A0" w:firstRow="1" w:lastRow="0" w:firstColumn="1" w:lastColumn="0" w:noHBand="0" w:noVBand="1"/>
      </w:tblPr>
      <w:tblGrid>
        <w:gridCol w:w="3227"/>
        <w:gridCol w:w="6678"/>
      </w:tblGrid>
      <w:tr w:rsidR="001103D0" w:rsidRPr="001103D0" w:rsidTr="00093B82">
        <w:tc>
          <w:tcPr>
            <w:tcW w:w="3227" w:type="dxa"/>
            <w:tcBorders>
              <w:top w:val="single" w:sz="4" w:space="0" w:color="auto"/>
              <w:left w:val="single" w:sz="4" w:space="0" w:color="auto"/>
              <w:bottom w:val="single" w:sz="4" w:space="0" w:color="auto"/>
              <w:right w:val="single" w:sz="4" w:space="0" w:color="auto"/>
            </w:tcBorders>
          </w:tcPr>
          <w:p w:rsidR="001103D0" w:rsidRPr="001103D0" w:rsidRDefault="001103D0" w:rsidP="001103D0">
            <w:pPr>
              <w:spacing w:line="480" w:lineRule="auto"/>
              <w:jc w:val="center"/>
              <w:rPr>
                <w:rFonts w:ascii="Times New Roman CYR" w:eastAsia="Calibri" w:hAnsi="Times New Roman CYR" w:cs="Times New Roman CYR"/>
                <w:sz w:val="24"/>
                <w:szCs w:val="24"/>
              </w:rPr>
            </w:pPr>
          </w:p>
          <w:p w:rsidR="001103D0" w:rsidRPr="001103D0" w:rsidRDefault="001103D0" w:rsidP="001103D0">
            <w:pPr>
              <w:spacing w:line="480" w:lineRule="auto"/>
              <w:jc w:val="center"/>
              <w:rPr>
                <w:rFonts w:eastAsia="Calibri"/>
                <w:lang w:val="en-US"/>
              </w:rPr>
            </w:pPr>
            <w:hyperlink r:id="rId58" w:history="1">
              <w:r w:rsidRPr="001103D0">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103D0" w:rsidRPr="001103D0" w:rsidRDefault="001103D0" w:rsidP="001103D0">
            <w:pPr>
              <w:spacing w:line="480" w:lineRule="auto"/>
              <w:jc w:val="center"/>
              <w:rPr>
                <w:rFonts w:eastAsia="Calibri"/>
                <w:lang w:val="en-US"/>
              </w:rPr>
            </w:pPr>
            <w:r w:rsidRPr="001103D0">
              <w:rPr>
                <w:rFonts w:eastAsia="Calibri"/>
                <w:noProof/>
              </w:rPr>
              <w:drawing>
                <wp:inline distT="0" distB="0" distL="0" distR="0" wp14:anchorId="1AD4C0F1" wp14:editId="6EFAABC6">
                  <wp:extent cx="3784600" cy="1257300"/>
                  <wp:effectExtent l="0" t="0" r="635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103D0" w:rsidRPr="001103D0" w:rsidRDefault="001103D0" w:rsidP="001103D0">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1103D0" w:rsidRPr="001103D0" w:rsidTr="00093B82">
        <w:tc>
          <w:tcPr>
            <w:tcW w:w="4952" w:type="dxa"/>
            <w:tcBorders>
              <w:top w:val="single" w:sz="4" w:space="0" w:color="auto"/>
              <w:left w:val="single" w:sz="4" w:space="0" w:color="auto"/>
              <w:bottom w:val="single" w:sz="4" w:space="0" w:color="auto"/>
              <w:right w:val="single" w:sz="4" w:space="0" w:color="auto"/>
            </w:tcBorders>
          </w:tcPr>
          <w:p w:rsidR="001103D0" w:rsidRPr="001103D0" w:rsidRDefault="001103D0" w:rsidP="001103D0">
            <w:pPr>
              <w:spacing w:line="480" w:lineRule="auto"/>
              <w:jc w:val="center"/>
              <w:rPr>
                <w:rFonts w:ascii="Times New Roman CYR" w:eastAsia="Calibri" w:hAnsi="Times New Roman CYR" w:cs="Times New Roman CYR"/>
                <w:sz w:val="24"/>
                <w:szCs w:val="24"/>
              </w:rPr>
            </w:pPr>
          </w:p>
          <w:p w:rsidR="001103D0" w:rsidRPr="001103D0" w:rsidRDefault="001103D0" w:rsidP="001103D0">
            <w:pPr>
              <w:spacing w:line="480" w:lineRule="auto"/>
              <w:jc w:val="center"/>
              <w:rPr>
                <w:rFonts w:eastAsia="Calibri"/>
              </w:rPr>
            </w:pPr>
            <w:hyperlink r:id="rId60" w:history="1">
              <w:r w:rsidRPr="001103D0">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103D0" w:rsidRPr="001103D0" w:rsidRDefault="001103D0" w:rsidP="001103D0">
            <w:pPr>
              <w:spacing w:line="480" w:lineRule="auto"/>
              <w:jc w:val="center"/>
              <w:rPr>
                <w:rFonts w:eastAsia="Calibri"/>
              </w:rPr>
            </w:pPr>
            <w:r w:rsidRPr="001103D0">
              <w:rPr>
                <w:rFonts w:eastAsia="Calibri"/>
                <w:noProof/>
              </w:rPr>
              <w:drawing>
                <wp:inline distT="0" distB="0" distL="0" distR="0" wp14:anchorId="219CBD0C" wp14:editId="150D416A">
                  <wp:extent cx="2184400" cy="1962150"/>
                  <wp:effectExtent l="0" t="0" r="6350"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103D0" w:rsidRPr="001103D0" w:rsidRDefault="001103D0" w:rsidP="001103D0">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1103D0" w:rsidRPr="001103D0"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1103D0" w:rsidRPr="001103D0" w:rsidRDefault="001103D0" w:rsidP="001103D0">
            <w:pPr>
              <w:spacing w:line="480" w:lineRule="auto"/>
              <w:jc w:val="center"/>
              <w:rPr>
                <w:rFonts w:ascii="Times New Roman CYR" w:eastAsia="Calibri" w:hAnsi="Times New Roman CYR" w:cs="Times New Roman CYR"/>
                <w:sz w:val="24"/>
                <w:szCs w:val="24"/>
              </w:rPr>
            </w:pPr>
          </w:p>
          <w:p w:rsidR="001103D0" w:rsidRPr="001103D0" w:rsidRDefault="001103D0" w:rsidP="001103D0">
            <w:pPr>
              <w:spacing w:line="480" w:lineRule="auto"/>
              <w:jc w:val="center"/>
              <w:rPr>
                <w:rFonts w:ascii="Arial Black" w:eastAsia="Calibri" w:hAnsi="Arial Black" w:cs="Arial"/>
                <w:b/>
                <w:sz w:val="28"/>
                <w:szCs w:val="28"/>
              </w:rPr>
            </w:pPr>
            <w:hyperlink r:id="rId62" w:history="1">
              <w:r w:rsidRPr="001103D0">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103D0" w:rsidRPr="001103D0" w:rsidRDefault="001103D0" w:rsidP="001103D0">
            <w:pPr>
              <w:spacing w:line="480" w:lineRule="auto"/>
              <w:jc w:val="center"/>
              <w:rPr>
                <w:rFonts w:ascii="Arial Black" w:eastAsia="Calibri" w:hAnsi="Arial Black" w:cs="Arial"/>
                <w:b/>
                <w:sz w:val="28"/>
                <w:szCs w:val="28"/>
              </w:rPr>
            </w:pPr>
            <w:r w:rsidRPr="001103D0">
              <w:rPr>
                <w:rFonts w:eastAsia="Calibri"/>
                <w:noProof/>
              </w:rPr>
              <w:drawing>
                <wp:inline distT="0" distB="0" distL="0" distR="0" wp14:anchorId="389340FF" wp14:editId="0431470A">
                  <wp:extent cx="1600200" cy="1600200"/>
                  <wp:effectExtent l="0" t="0" r="0"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103D0" w:rsidRPr="001103D0" w:rsidRDefault="001103D0" w:rsidP="001103D0">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1103D0" w:rsidRPr="001103D0" w:rsidTr="00093B82">
        <w:tc>
          <w:tcPr>
            <w:tcW w:w="3652" w:type="dxa"/>
            <w:tcBorders>
              <w:top w:val="single" w:sz="4" w:space="0" w:color="auto"/>
              <w:left w:val="single" w:sz="4" w:space="0" w:color="auto"/>
              <w:bottom w:val="single" w:sz="4" w:space="0" w:color="auto"/>
              <w:right w:val="single" w:sz="4" w:space="0" w:color="auto"/>
            </w:tcBorders>
          </w:tcPr>
          <w:p w:rsidR="001103D0" w:rsidRPr="001103D0" w:rsidRDefault="001103D0" w:rsidP="001103D0">
            <w:pPr>
              <w:spacing w:line="480" w:lineRule="auto"/>
              <w:jc w:val="center"/>
              <w:rPr>
                <w:rFonts w:ascii="Times New Roman CYR" w:eastAsia="Calibri" w:hAnsi="Times New Roman CYR" w:cs="Times New Roman CYR"/>
                <w:sz w:val="24"/>
                <w:szCs w:val="24"/>
              </w:rPr>
            </w:pPr>
          </w:p>
          <w:p w:rsidR="001103D0" w:rsidRPr="001103D0" w:rsidRDefault="001103D0" w:rsidP="001103D0">
            <w:pPr>
              <w:spacing w:line="480" w:lineRule="auto"/>
              <w:jc w:val="center"/>
              <w:rPr>
                <w:rFonts w:eastAsia="Calibri"/>
                <w:lang w:val="en-US"/>
              </w:rPr>
            </w:pPr>
            <w:hyperlink r:id="rId64" w:history="1">
              <w:r w:rsidRPr="001103D0">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103D0" w:rsidRPr="001103D0" w:rsidRDefault="001103D0" w:rsidP="001103D0">
            <w:pPr>
              <w:spacing w:line="480" w:lineRule="auto"/>
              <w:jc w:val="center"/>
              <w:rPr>
                <w:rFonts w:eastAsia="Calibri"/>
                <w:lang w:val="en-US"/>
              </w:rPr>
            </w:pPr>
            <w:r w:rsidRPr="001103D0">
              <w:rPr>
                <w:rFonts w:eastAsia="Calibri"/>
                <w:noProof/>
              </w:rPr>
              <w:drawing>
                <wp:inline distT="0" distB="0" distL="0" distR="0" wp14:anchorId="717EFA49" wp14:editId="2F54B071">
                  <wp:extent cx="3752850" cy="1841500"/>
                  <wp:effectExtent l="0" t="0" r="0" b="635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103D0" w:rsidRPr="001103D0" w:rsidRDefault="001103D0" w:rsidP="001103D0">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1103D0" w:rsidRPr="001103D0" w:rsidTr="00093B82">
        <w:tc>
          <w:tcPr>
            <w:tcW w:w="3936" w:type="dxa"/>
            <w:tcBorders>
              <w:top w:val="single" w:sz="4" w:space="0" w:color="auto"/>
              <w:left w:val="single" w:sz="4" w:space="0" w:color="auto"/>
              <w:bottom w:val="single" w:sz="4" w:space="0" w:color="auto"/>
              <w:right w:val="single" w:sz="4" w:space="0" w:color="auto"/>
            </w:tcBorders>
          </w:tcPr>
          <w:p w:rsidR="001103D0" w:rsidRPr="001103D0" w:rsidRDefault="001103D0" w:rsidP="001103D0">
            <w:pPr>
              <w:jc w:val="center"/>
              <w:rPr>
                <w:rFonts w:ascii="Times New Roman CYR" w:eastAsia="Calibri" w:hAnsi="Times New Roman CYR" w:cs="Times New Roman CYR"/>
                <w:sz w:val="24"/>
                <w:szCs w:val="24"/>
              </w:rPr>
            </w:pPr>
          </w:p>
          <w:p w:rsidR="001103D0" w:rsidRPr="001103D0" w:rsidRDefault="001103D0" w:rsidP="001103D0">
            <w:pPr>
              <w:jc w:val="center"/>
              <w:rPr>
                <w:rFonts w:eastAsia="Calibri"/>
              </w:rPr>
            </w:pPr>
            <w:hyperlink r:id="rId66" w:history="1">
              <w:r w:rsidRPr="001103D0">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103D0" w:rsidRPr="001103D0" w:rsidRDefault="001103D0" w:rsidP="001103D0">
            <w:pPr>
              <w:jc w:val="center"/>
              <w:rPr>
                <w:rFonts w:eastAsia="Calibri"/>
              </w:rPr>
            </w:pPr>
            <w:r w:rsidRPr="001103D0">
              <w:rPr>
                <w:rFonts w:eastAsia="Calibri"/>
                <w:noProof/>
              </w:rPr>
              <w:drawing>
                <wp:inline distT="0" distB="0" distL="0" distR="0" wp14:anchorId="5F01A482" wp14:editId="5D10F7AD">
                  <wp:extent cx="2806700" cy="1873250"/>
                  <wp:effectExtent l="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E1E2A" w:rsidRDefault="00AE1E2A">
      <w:pPr>
        <w:widowControl w:val="0"/>
        <w:tabs>
          <w:tab w:val="left" w:pos="720"/>
        </w:tabs>
        <w:autoSpaceDE w:val="0"/>
        <w:autoSpaceDN w:val="0"/>
        <w:adjustRightInd w:val="0"/>
        <w:spacing w:after="0" w:line="360" w:lineRule="auto"/>
        <w:ind w:firstLine="709"/>
        <w:jc w:val="both"/>
      </w:pPr>
      <w:bookmarkStart w:id="0" w:name="_GoBack"/>
      <w:bookmarkEnd w:id="0"/>
    </w:p>
    <w:sectPr w:rsidR="00AE1E2A">
      <w:headerReference w:type="even" r:id="rId68"/>
      <w:headerReference w:type="default" r:id="rId69"/>
      <w:footerReference w:type="even" r:id="rId70"/>
      <w:footerReference w:type="default" r:id="rId71"/>
      <w:headerReference w:type="first" r:id="rId72"/>
      <w:footerReference w:type="first" r:id="rId7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5BA" w:rsidRDefault="007E45BA" w:rsidP="00F734BF">
      <w:pPr>
        <w:spacing w:after="0" w:line="240" w:lineRule="auto"/>
      </w:pPr>
      <w:r>
        <w:separator/>
      </w:r>
    </w:p>
  </w:endnote>
  <w:endnote w:type="continuationSeparator" w:id="0">
    <w:p w:rsidR="007E45BA" w:rsidRDefault="007E45BA" w:rsidP="00F73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4BF" w:rsidRDefault="00F734B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4BF" w:rsidRDefault="00F734BF" w:rsidP="00F734BF">
    <w:pPr>
      <w:pStyle w:val="a9"/>
    </w:pPr>
    <w:r>
      <w:t xml:space="preserve">Вернуться в каталог готовых дипломов и магистерских диссертаций </w:t>
    </w:r>
  </w:p>
  <w:p w:rsidR="00F734BF" w:rsidRDefault="00F734BF" w:rsidP="00F734BF">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4BF" w:rsidRDefault="00F734B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5BA" w:rsidRDefault="007E45BA" w:rsidP="00F734BF">
      <w:pPr>
        <w:spacing w:after="0" w:line="240" w:lineRule="auto"/>
      </w:pPr>
      <w:r>
        <w:separator/>
      </w:r>
    </w:p>
  </w:footnote>
  <w:footnote w:type="continuationSeparator" w:id="0">
    <w:p w:rsidR="007E45BA" w:rsidRDefault="007E45BA" w:rsidP="00F73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4BF" w:rsidRDefault="00F734B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537" w:rsidRDefault="00882537" w:rsidP="00882537">
    <w:pPr>
      <w:pStyle w:val="a7"/>
    </w:pPr>
    <w:r>
      <w:t>Узнайте стоимость написания на заказ студенческих и аспирантских работ</w:t>
    </w:r>
  </w:p>
  <w:p w:rsidR="00F734BF" w:rsidRDefault="00882537" w:rsidP="00882537">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4BF" w:rsidRDefault="00F734B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263"/>
    <w:rsid w:val="00011209"/>
    <w:rsid w:val="001103D0"/>
    <w:rsid w:val="00595263"/>
    <w:rsid w:val="007E45BA"/>
    <w:rsid w:val="007F0E63"/>
    <w:rsid w:val="00882537"/>
    <w:rsid w:val="008C6194"/>
    <w:rsid w:val="00AE1E2A"/>
    <w:rsid w:val="00B34C84"/>
    <w:rsid w:val="00B936AF"/>
    <w:rsid w:val="00F734BF"/>
    <w:rsid w:val="00F75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95263"/>
    <w:rPr>
      <w:color w:val="0000FF"/>
      <w:u w:val="single"/>
    </w:rPr>
  </w:style>
  <w:style w:type="table" w:styleId="a4">
    <w:name w:val="Table Grid"/>
    <w:basedOn w:val="a1"/>
    <w:uiPriority w:val="59"/>
    <w:rsid w:val="00595263"/>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34C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4C84"/>
    <w:rPr>
      <w:rFonts w:ascii="Tahoma" w:hAnsi="Tahoma" w:cs="Tahoma"/>
      <w:sz w:val="16"/>
      <w:szCs w:val="16"/>
    </w:rPr>
  </w:style>
  <w:style w:type="paragraph" w:styleId="a7">
    <w:name w:val="header"/>
    <w:basedOn w:val="a"/>
    <w:link w:val="a8"/>
    <w:uiPriority w:val="99"/>
    <w:unhideWhenUsed/>
    <w:rsid w:val="00F734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734BF"/>
  </w:style>
  <w:style w:type="paragraph" w:styleId="a9">
    <w:name w:val="footer"/>
    <w:basedOn w:val="a"/>
    <w:link w:val="aa"/>
    <w:uiPriority w:val="99"/>
    <w:unhideWhenUsed/>
    <w:rsid w:val="00F734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734BF"/>
  </w:style>
  <w:style w:type="table" w:customStyle="1" w:styleId="2">
    <w:name w:val="Сетка таблицы2"/>
    <w:basedOn w:val="a1"/>
    <w:uiPriority w:val="59"/>
    <w:rsid w:val="001103D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95263"/>
    <w:rPr>
      <w:color w:val="0000FF"/>
      <w:u w:val="single"/>
    </w:rPr>
  </w:style>
  <w:style w:type="table" w:styleId="a4">
    <w:name w:val="Table Grid"/>
    <w:basedOn w:val="a1"/>
    <w:uiPriority w:val="59"/>
    <w:rsid w:val="00595263"/>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34C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4C84"/>
    <w:rPr>
      <w:rFonts w:ascii="Tahoma" w:hAnsi="Tahoma" w:cs="Tahoma"/>
      <w:sz w:val="16"/>
      <w:szCs w:val="16"/>
    </w:rPr>
  </w:style>
  <w:style w:type="paragraph" w:styleId="a7">
    <w:name w:val="header"/>
    <w:basedOn w:val="a"/>
    <w:link w:val="a8"/>
    <w:uiPriority w:val="99"/>
    <w:unhideWhenUsed/>
    <w:rsid w:val="00F734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734BF"/>
  </w:style>
  <w:style w:type="paragraph" w:styleId="a9">
    <w:name w:val="footer"/>
    <w:basedOn w:val="a"/>
    <w:link w:val="aa"/>
    <w:uiPriority w:val="99"/>
    <w:unhideWhenUsed/>
    <w:rsid w:val="00F734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734BF"/>
  </w:style>
  <w:style w:type="table" w:customStyle="1" w:styleId="2">
    <w:name w:val="Сетка таблицы2"/>
    <w:basedOn w:val="a1"/>
    <w:uiPriority w:val="59"/>
    <w:rsid w:val="001103D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hyperlink" Target="http://&#1091;&#1095;&#1077;&#1073;&#1085;&#1080;&#1082;&#1080;.&#1080;&#1085;&#1092;&#1086;&#1088;&#1084;2000.&#1088;&#1092;/index.shtml" TargetMode="External"/><Relationship Id="rId63" Type="http://schemas.openxmlformats.org/officeDocument/2006/relationships/image" Target="media/image47.png"/><Relationship Id="rId68" Type="http://schemas.openxmlformats.org/officeDocument/2006/relationships/header" Target="header1.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image" Target="media/image19.wmf"/><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hyperlink" Target="http://&#1091;&#1095;&#1077;&#1073;&#1085;&#1080;&#1082;&#1080;.&#1080;&#1085;&#1092;&#1086;&#1088;&#1084;2000.&#1088;&#1092;/chitai.shtml" TargetMode="External"/><Relationship Id="rId66" Type="http://schemas.openxmlformats.org/officeDocument/2006/relationships/hyperlink" Target="http://&#1091;&#1095;&#1077;&#1073;&#1085;&#1080;&#1082;&#1080;.&#1080;&#1085;&#1092;&#1086;&#1088;&#1084;2000.&#1088;&#1092;/fit1.shtml"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hyperlink" Target="http://&#1091;&#1095;&#1077;&#1073;&#1085;&#1080;&#1082;&#1080;.&#1080;&#1085;&#1092;&#1086;&#1088;&#1084;2000.&#1088;&#1092;/napisat-diplom.shtml" TargetMode="External"/><Relationship Id="rId61" Type="http://schemas.openxmlformats.org/officeDocument/2006/relationships/image" Target="media/image46.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hyperlink" Target="http://&#1091;&#1095;&#1077;&#1073;&#1085;&#1080;&#1082;&#1080;.&#1080;&#1085;&#1092;&#1086;&#1088;&#1084;2000.&#1088;&#1092;/kar.shtml" TargetMode="External"/><Relationship Id="rId65" Type="http://schemas.openxmlformats.org/officeDocument/2006/relationships/image" Target="media/image48.pn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hyperlink" Target="http://&#1091;&#1095;&#1077;&#1073;&#1085;&#1080;&#1082;&#1080;.&#1080;&#1085;&#1092;&#1086;&#1088;&#1084;2000.&#1088;&#1092;/rerait-diplom.shtml" TargetMode="External"/><Relationship Id="rId64" Type="http://schemas.openxmlformats.org/officeDocument/2006/relationships/hyperlink" Target="http://&#1091;&#1095;&#1077;&#1073;&#1085;&#1080;&#1082;&#1080;.&#1080;&#1085;&#1092;&#1086;&#1088;&#1084;2000.&#1088;&#1092;/otu.shtml" TargetMode="External"/><Relationship Id="rId69" Type="http://schemas.openxmlformats.org/officeDocument/2006/relationships/header" Target="header2.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wmf"/><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5.png"/><Relationship Id="rId67" Type="http://schemas.openxmlformats.org/officeDocument/2006/relationships/image" Target="media/image49.png"/><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hyperlink" Target="http://&#1091;&#1095;&#1077;&#1073;&#1085;&#1080;&#1082;&#1080;.&#1080;&#1085;&#1092;&#1086;&#1088;&#1084;2000.&#1088;&#1092;/lectr.shtml"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109</Pages>
  <Words>22180</Words>
  <Characters>126431</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2021-04-05T11:12:00Z</dcterms:created>
  <dcterms:modified xsi:type="dcterms:W3CDTF">2023-05-11T15:25:00Z</dcterms:modified>
</cp:coreProperties>
</file>